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E9AF34C" w:rsidR="00A96B05" w:rsidRPr="005C3465" w:rsidRDefault="00915E0F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Rekonstrukce VZT kuchyně ZŠ Pohořská,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683CDEA9" w:rsidR="00A03BC9" w:rsidRPr="002F067F" w:rsidRDefault="00C34264" w:rsidP="002F067F">
            <w:pPr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F067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F067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F067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 w:rsidRPr="002F067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067F" w:rsidRPr="002F067F">
              <w:rPr>
                <w:rFonts w:ascii="Arial" w:hAnsi="Arial" w:cs="Arial"/>
                <w:bCs/>
                <w:sz w:val="18"/>
                <w:szCs w:val="18"/>
              </w:rPr>
              <w:t>dodávka a montáž odvětrání kuchyně v hodnotě min. 0,5 mil. Kč bez DPH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C3688" w14:textId="77777777" w:rsidR="006B2EB1" w:rsidRDefault="006B2EB1">
      <w:r>
        <w:separator/>
      </w:r>
    </w:p>
  </w:endnote>
  <w:endnote w:type="continuationSeparator" w:id="0">
    <w:p w14:paraId="34FA8CA4" w14:textId="77777777" w:rsidR="006B2EB1" w:rsidRDefault="006B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40763" w14:textId="77777777" w:rsidR="006B2EB1" w:rsidRDefault="006B2EB1">
      <w:r>
        <w:separator/>
      </w:r>
    </w:p>
  </w:footnote>
  <w:footnote w:type="continuationSeparator" w:id="0">
    <w:p w14:paraId="3419A4B6" w14:textId="77777777" w:rsidR="006B2EB1" w:rsidRDefault="006B2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067F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1F0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B2EB1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15E0F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46D6-4C64-4B86-BFD0-5C3AB5E6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26</cp:revision>
  <cp:lastPrinted>2008-05-09T09:27:00Z</cp:lastPrinted>
  <dcterms:created xsi:type="dcterms:W3CDTF">2023-04-24T08:16:00Z</dcterms:created>
  <dcterms:modified xsi:type="dcterms:W3CDTF">2025-02-06T12:55:00Z</dcterms:modified>
  <cp:category>DŮVĚRNÉ</cp:category>
</cp:coreProperties>
</file>