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D9F1" w14:textId="77777777" w:rsidR="00AA60D1" w:rsidRPr="00AA60D1" w:rsidRDefault="00AA60D1" w:rsidP="00AA60D1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AA60D1">
        <w:rPr>
          <w:rFonts w:ascii="Arial" w:hAnsi="Arial" w:cs="Arial"/>
          <w:b/>
          <w:bCs/>
          <w:sz w:val="28"/>
          <w:szCs w:val="28"/>
        </w:rPr>
        <w:t>Technická specifikace včetně ocenění</w:t>
      </w:r>
    </w:p>
    <w:p w14:paraId="4F47D2C2" w14:textId="77777777" w:rsidR="00AA60D1" w:rsidRDefault="00AA60D1" w:rsidP="00AA60D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6D3F03" w14:textId="77777777" w:rsidR="00AA60D1" w:rsidRPr="00AA60D1" w:rsidRDefault="00AA60D1" w:rsidP="00AA60D1">
      <w:pPr>
        <w:ind w:left="2835" w:hanging="2835"/>
        <w:jc w:val="both"/>
        <w:rPr>
          <w:rFonts w:ascii="Arial" w:hAnsi="Arial" w:cs="Arial"/>
          <w:sz w:val="28"/>
          <w:szCs w:val="28"/>
        </w:rPr>
      </w:pPr>
      <w:r w:rsidRPr="00AA60D1">
        <w:rPr>
          <w:rFonts w:ascii="Arial" w:hAnsi="Arial" w:cs="Arial"/>
          <w:b/>
          <w:bCs/>
          <w:sz w:val="28"/>
          <w:szCs w:val="28"/>
        </w:rPr>
        <w:t xml:space="preserve">Veřejná zakázka: </w:t>
      </w:r>
      <w:bookmarkStart w:id="0" w:name="OLE_LINK1"/>
      <w:bookmarkStart w:id="1" w:name="OLE_LINK2"/>
      <w:r w:rsidRPr="00AA60D1">
        <w:rPr>
          <w:rFonts w:ascii="Arial" w:hAnsi="Arial" w:cs="Arial"/>
          <w:b/>
          <w:iCs/>
          <w:sz w:val="28"/>
          <w:szCs w:val="28"/>
        </w:rPr>
        <w:t>Technologické centrum a kybernetická bezpečnost města Odry</w:t>
      </w:r>
    </w:p>
    <w:bookmarkEnd w:id="0"/>
    <w:bookmarkEnd w:id="1"/>
    <w:p w14:paraId="27170419" w14:textId="77777777" w:rsidR="00AA60D1" w:rsidRPr="00AA60D1" w:rsidRDefault="00AA60D1" w:rsidP="00AA60D1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AA60D1">
        <w:rPr>
          <w:rFonts w:ascii="Arial" w:hAnsi="Arial" w:cs="Arial"/>
          <w:b/>
          <w:bCs/>
          <w:sz w:val="28"/>
          <w:szCs w:val="28"/>
        </w:rPr>
        <w:t xml:space="preserve">Část 1 - </w:t>
      </w:r>
      <w:r w:rsidRPr="00AA60D1">
        <w:rPr>
          <w:rFonts w:ascii="Arial" w:hAnsi="Arial" w:cs="Arial"/>
          <w:b/>
          <w:sz w:val="28"/>
          <w:szCs w:val="28"/>
        </w:rPr>
        <w:t>Serverová infrastruktura a kybernetická bezpečnost</w:t>
      </w:r>
    </w:p>
    <w:p w14:paraId="3904FACA" w14:textId="77777777" w:rsidR="00AA60D1" w:rsidRDefault="00AA60D1" w:rsidP="00201AC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F15EAB5" w14:textId="77777777" w:rsidR="001E291A" w:rsidRDefault="001E291A" w:rsidP="00201AC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6D9D4A1" w14:textId="77777777" w:rsidR="00514749" w:rsidRDefault="00514749" w:rsidP="00201AC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DBF0B23" w14:textId="77777777" w:rsidR="001E291A" w:rsidRDefault="001E291A" w:rsidP="00201AC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Účastník zadávacího řízení vyplní sloupce:</w:t>
      </w:r>
    </w:p>
    <w:p w14:paraId="251B3813" w14:textId="77777777" w:rsidR="001E291A" w:rsidRDefault="001E291A" w:rsidP="001E291A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Splněno: Ano/Ne </w:t>
      </w:r>
    </w:p>
    <w:p w14:paraId="2042FC35" w14:textId="77777777" w:rsidR="00514749" w:rsidRPr="00514749" w:rsidRDefault="00514749" w:rsidP="00514749">
      <w:pPr>
        <w:pStyle w:val="Bezmezer"/>
        <w:ind w:left="1276"/>
        <w:rPr>
          <w:rFonts w:ascii="Arial" w:hAnsi="Arial" w:cs="Arial"/>
          <w:b/>
          <w:bCs/>
          <w:i/>
          <w:iCs/>
          <w:lang w:eastAsia="cs-CZ"/>
        </w:rPr>
      </w:pPr>
      <w:r w:rsidRPr="00514749">
        <w:rPr>
          <w:rFonts w:ascii="Arial" w:hAnsi="Arial" w:cs="Arial"/>
          <w:i/>
          <w:lang w:eastAsia="cs-CZ"/>
        </w:rPr>
        <w:t>Dodavatel jednoznačně deklaruje splnění, popřípadě absenci každého minimálního požadavku v uvedených tabulkách, a to vyplněním příslušného pole Splněno jednou ze dvou nabízených možností:</w:t>
      </w:r>
    </w:p>
    <w:p w14:paraId="44D245C9" w14:textId="77777777" w:rsidR="00514749" w:rsidRPr="00514749" w:rsidRDefault="00514749" w:rsidP="00514749">
      <w:pPr>
        <w:pStyle w:val="Bezmezer"/>
        <w:ind w:left="1276"/>
        <w:rPr>
          <w:rFonts w:ascii="Arial" w:hAnsi="Arial" w:cs="Arial"/>
          <w:i/>
        </w:rPr>
      </w:pPr>
      <w:r w:rsidRPr="00514749">
        <w:rPr>
          <w:rFonts w:ascii="Arial" w:hAnsi="Arial" w:cs="Arial"/>
          <w:i/>
        </w:rPr>
        <w:t>ANO - v případě, že dodávka dodavatele (Nabídka) minimální požadavek splňuje,</w:t>
      </w:r>
    </w:p>
    <w:p w14:paraId="51CC0344" w14:textId="77777777" w:rsidR="00514749" w:rsidRPr="00514749" w:rsidRDefault="00514749" w:rsidP="00514749">
      <w:pPr>
        <w:pStyle w:val="Bezmezer"/>
        <w:ind w:left="1276"/>
        <w:rPr>
          <w:rFonts w:ascii="Arial" w:hAnsi="Arial" w:cs="Arial"/>
          <w:i/>
        </w:rPr>
      </w:pPr>
      <w:r w:rsidRPr="00514749">
        <w:rPr>
          <w:rFonts w:ascii="Arial" w:hAnsi="Arial" w:cs="Arial"/>
          <w:i/>
        </w:rPr>
        <w:t>nebo</w:t>
      </w:r>
    </w:p>
    <w:p w14:paraId="1AA619FA" w14:textId="77777777" w:rsidR="00514749" w:rsidRPr="00514749" w:rsidRDefault="00514749" w:rsidP="00514749">
      <w:pPr>
        <w:pStyle w:val="Bezmezer"/>
        <w:ind w:left="1276"/>
        <w:rPr>
          <w:rFonts w:ascii="Arial" w:hAnsi="Arial" w:cs="Arial"/>
          <w:i/>
        </w:rPr>
      </w:pPr>
      <w:r w:rsidRPr="00514749">
        <w:rPr>
          <w:rFonts w:ascii="Arial" w:hAnsi="Arial" w:cs="Arial"/>
          <w:i/>
        </w:rPr>
        <w:t>NE - v případě, že dodávka dodavatele (Nabídka) minimální požadavek nesplňuje</w:t>
      </w:r>
    </w:p>
    <w:p w14:paraId="713F503A" w14:textId="77777777" w:rsidR="001E291A" w:rsidRDefault="001E291A" w:rsidP="001E291A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Popis splnění (zde účastník popíše způsob splnění požadavku zadavatele)</w:t>
      </w:r>
    </w:p>
    <w:p w14:paraId="24F5BB0E" w14:textId="77777777" w:rsidR="001E291A" w:rsidRPr="001E291A" w:rsidRDefault="001E291A" w:rsidP="001E291A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Výrobce (vyplňuje pouze v předdefinovaných (vyznačených) buňkách.</w:t>
      </w:r>
    </w:p>
    <w:p w14:paraId="0215D6D7" w14:textId="77777777" w:rsidR="00514749" w:rsidRDefault="00514749" w:rsidP="00514749">
      <w:pPr>
        <w:pStyle w:val="Nadpis4"/>
        <w:keepLines w:val="0"/>
        <w:numPr>
          <w:ilvl w:val="0"/>
          <w:numId w:val="0"/>
        </w:numPr>
        <w:suppressAutoHyphens/>
        <w:spacing w:before="0" w:line="240" w:lineRule="auto"/>
        <w:ind w:left="436"/>
        <w:rPr>
          <w:rFonts w:ascii="Palatino Linotype" w:eastAsia="Times New Roman" w:hAnsi="Palatino Linotype" w:cs="Arial"/>
          <w:i w:val="0"/>
          <w:iCs w:val="0"/>
          <w:color w:val="auto"/>
          <w:lang w:eastAsia="cs-CZ"/>
        </w:rPr>
      </w:pPr>
      <w:bookmarkStart w:id="2" w:name="_Ref393970029"/>
    </w:p>
    <w:bookmarkEnd w:id="2"/>
    <w:p w14:paraId="1ADFA5EA" w14:textId="77777777" w:rsidR="00514749" w:rsidRDefault="00514749" w:rsidP="00514749">
      <w:pPr>
        <w:pStyle w:val="Normln-rove1"/>
        <w:spacing w:after="0" w:line="276" w:lineRule="auto"/>
        <w:ind w:left="-142" w:firstLine="142"/>
        <w:jc w:val="both"/>
        <w:rPr>
          <w:rFonts w:ascii="Arial" w:eastAsia="Times New Roman" w:hAnsi="Arial" w:cs="Arial"/>
          <w:sz w:val="22"/>
          <w:szCs w:val="22"/>
        </w:rPr>
      </w:pPr>
      <w:r w:rsidRPr="00514749">
        <w:rPr>
          <w:rFonts w:ascii="Arial" w:eastAsia="Times New Roman" w:hAnsi="Arial" w:cs="Arial"/>
          <w:sz w:val="22"/>
          <w:szCs w:val="22"/>
        </w:rPr>
        <w:t>V případě nevyplnění požadovaných údajů zadavatel vyloučí Dodavatele z účasti v zadávacím řízení.</w:t>
      </w:r>
    </w:p>
    <w:p w14:paraId="10ECB125" w14:textId="77777777" w:rsidR="00514749" w:rsidRDefault="00514749" w:rsidP="00514749">
      <w:pPr>
        <w:pStyle w:val="Normln-rove1"/>
        <w:spacing w:after="0" w:line="276" w:lineRule="auto"/>
        <w:ind w:left="-142" w:firstLine="142"/>
        <w:jc w:val="both"/>
        <w:rPr>
          <w:rFonts w:ascii="Arial" w:eastAsia="Times New Roman" w:hAnsi="Arial" w:cs="Arial"/>
          <w:sz w:val="22"/>
          <w:szCs w:val="22"/>
        </w:rPr>
      </w:pPr>
    </w:p>
    <w:p w14:paraId="63548639" w14:textId="77777777" w:rsidR="00514749" w:rsidRPr="00514749" w:rsidRDefault="00514749" w:rsidP="00514749">
      <w:pPr>
        <w:pStyle w:val="Normln-rove1"/>
        <w:spacing w:after="0" w:line="276" w:lineRule="auto"/>
        <w:ind w:left="-142" w:firstLine="142"/>
        <w:jc w:val="both"/>
        <w:rPr>
          <w:rFonts w:ascii="Arial" w:eastAsia="Times New Roman" w:hAnsi="Arial" w:cs="Arial"/>
          <w:sz w:val="22"/>
          <w:szCs w:val="22"/>
        </w:rPr>
      </w:pPr>
    </w:p>
    <w:p w14:paraId="3CAE11DF" w14:textId="77777777" w:rsidR="00AA60D1" w:rsidRDefault="00AA60D1" w:rsidP="00201AC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CF077B1" w14:textId="77777777" w:rsidR="00201ACF" w:rsidRPr="001A097F" w:rsidRDefault="00AA60D1" w:rsidP="00201A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="00201ACF" w:rsidRPr="001A097F">
        <w:rPr>
          <w:rFonts w:ascii="Arial" w:hAnsi="Arial" w:cs="Arial"/>
          <w:b/>
          <w:bCs/>
          <w:sz w:val="22"/>
          <w:szCs w:val="22"/>
        </w:rPr>
        <w:t>Dodávka serveru včetně virtualizace a ethernetových přepínačů</w:t>
      </w:r>
    </w:p>
    <w:p w14:paraId="302CBFC8" w14:textId="77777777" w:rsidR="00201ACF" w:rsidRPr="001A097F" w:rsidRDefault="00201ACF" w:rsidP="00201A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C62683" w14:textId="77777777" w:rsidR="00201ACF" w:rsidRPr="001A097F" w:rsidRDefault="00201ACF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1A097F">
        <w:rPr>
          <w:rFonts w:ascii="Arial" w:hAnsi="Arial" w:cs="Arial"/>
        </w:rPr>
        <w:t>Požadujeme dodávku vhodného serveru s předinstalovanou virtualizační platformou (dále jen Hypervisor), který nahradí stávající, výkonově nevyhovující řešení v serverovně MÚ Odry.</w:t>
      </w:r>
    </w:p>
    <w:p w14:paraId="2FC034AD" w14:textId="77777777" w:rsidR="00201ACF" w:rsidRPr="001A097F" w:rsidRDefault="00201ACF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1A097F">
        <w:rPr>
          <w:rFonts w:ascii="Arial" w:hAnsi="Arial" w:cs="Arial"/>
        </w:rPr>
        <w:t>Minimální požadavky na systém jsou přiloženy v níže uvedené tabulce. Součástí dodaného hypervisoru musí být funkcionalita pro komplexní zálohování virtuálních serverů s možností pořizování zachycených stavů v intervalech nejméně 15 minut. Hypervisor musí umožňovat běh operačních systémů na platformě Microsoft Windows, Linux/Unix. Pro ukládání dat (například zálohy), lze využít stávající diskové pole Zadavatele, které má dostatečnou kapacitu a výkon. Jako sdíleni lze využít Microsoft Windows – CIFS, Unix-NFS a blokové-ISCSI.  Součástí dodávky budou také dva kusy ethernetových přepínačů, které musí být plně stohovatelné</w:t>
      </w:r>
      <w:r w:rsidR="00E876B7">
        <w:rPr>
          <w:rFonts w:ascii="Arial" w:hAnsi="Arial" w:cs="Arial"/>
        </w:rPr>
        <w:t>,</w:t>
      </w:r>
      <w:r w:rsidRPr="001A097F">
        <w:rPr>
          <w:rFonts w:ascii="Arial" w:hAnsi="Arial" w:cs="Arial"/>
        </w:rPr>
        <w:t xml:space="preserve"> a tedy v administračním rozhraní musí být následně konfigurovatelné jako jeden přepínač. Pomocí těchto nově dodaných přepínačů bude propojena stávající síťová infrastruktura včetně diskového pole Zadavatele a nově dodaného hypervisoru. Požadujeme také dodávku veškeré potřebné kabeláže na propojení dodaného hypervisoru, stávajícího diskového pole Zadavatele s přepínači pomocí SFP+ portů v rámci jednoho racku.</w:t>
      </w:r>
    </w:p>
    <w:p w14:paraId="7BB19674" w14:textId="77777777" w:rsidR="00201ACF" w:rsidRPr="001A097F" w:rsidRDefault="00201ACF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1A097F">
        <w:rPr>
          <w:rFonts w:ascii="Arial" w:hAnsi="Arial" w:cs="Arial"/>
        </w:rPr>
        <w:t xml:space="preserve"> </w:t>
      </w:r>
    </w:p>
    <w:p w14:paraId="66E5D686" w14:textId="77777777" w:rsidR="00201ACF" w:rsidRPr="001A097F" w:rsidRDefault="00201ACF" w:rsidP="00201A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 xml:space="preserve">  </w:t>
      </w:r>
      <w:r w:rsidRPr="001A097F">
        <w:rPr>
          <w:rFonts w:ascii="Arial" w:hAnsi="Arial" w:cs="Arial"/>
          <w:b/>
          <w:bCs/>
          <w:sz w:val="22"/>
          <w:szCs w:val="22"/>
        </w:rPr>
        <w:t xml:space="preserve">Požadavky na </w:t>
      </w:r>
      <w:proofErr w:type="spellStart"/>
      <w:r w:rsidRPr="001A097F">
        <w:rPr>
          <w:rFonts w:ascii="Arial" w:hAnsi="Arial" w:cs="Arial"/>
          <w:b/>
          <w:bCs/>
          <w:sz w:val="22"/>
          <w:szCs w:val="22"/>
        </w:rPr>
        <w:t>nepodkročitelné</w:t>
      </w:r>
      <w:proofErr w:type="spellEnd"/>
      <w:r w:rsidRPr="001A097F">
        <w:rPr>
          <w:rFonts w:ascii="Arial" w:hAnsi="Arial" w:cs="Arial"/>
          <w:b/>
          <w:bCs/>
          <w:sz w:val="22"/>
          <w:szCs w:val="22"/>
        </w:rPr>
        <w:t xml:space="preserve"> funkce </w:t>
      </w:r>
      <w:proofErr w:type="spellStart"/>
      <w:r w:rsidRPr="001A097F">
        <w:rPr>
          <w:rFonts w:ascii="Arial" w:hAnsi="Arial" w:cs="Arial"/>
          <w:b/>
          <w:bCs/>
          <w:sz w:val="22"/>
          <w:szCs w:val="22"/>
        </w:rPr>
        <w:t>ethernetových</w:t>
      </w:r>
      <w:proofErr w:type="spellEnd"/>
      <w:r w:rsidRPr="001A097F">
        <w:rPr>
          <w:rFonts w:ascii="Arial" w:hAnsi="Arial" w:cs="Arial"/>
          <w:b/>
          <w:bCs/>
          <w:sz w:val="22"/>
          <w:szCs w:val="22"/>
        </w:rPr>
        <w:t xml:space="preserve"> přepínačů</w:t>
      </w:r>
    </w:p>
    <w:p w14:paraId="1A63D296" w14:textId="77777777" w:rsidR="00201ACF" w:rsidRPr="001A097F" w:rsidRDefault="00201ACF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>- Počet met</w:t>
      </w:r>
      <w:r w:rsidR="00631809" w:rsidRPr="001A097F">
        <w:rPr>
          <w:rFonts w:ascii="Arial" w:hAnsi="Arial" w:cs="Arial"/>
          <w:sz w:val="22"/>
          <w:szCs w:val="22"/>
        </w:rPr>
        <w:t>alických portů 10/100/1000 Mbps</w:t>
      </w:r>
      <w:r w:rsidRPr="001A097F">
        <w:rPr>
          <w:rFonts w:ascii="Arial" w:hAnsi="Arial" w:cs="Arial"/>
          <w:sz w:val="22"/>
          <w:szCs w:val="22"/>
        </w:rPr>
        <w:t>: 48</w:t>
      </w:r>
    </w:p>
    <w:p w14:paraId="02927A4B" w14:textId="77777777" w:rsidR="00201ACF" w:rsidRPr="001A097F" w:rsidRDefault="00201ACF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>- Automatická konfigurace MDI/MDIX</w:t>
      </w:r>
    </w:p>
    <w:p w14:paraId="486A52C2" w14:textId="77777777" w:rsidR="00201ACF" w:rsidRPr="001A097F" w:rsidRDefault="00201ACF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>- Počet SFP+ portů: 2</w:t>
      </w:r>
    </w:p>
    <w:p w14:paraId="31F5A935" w14:textId="77777777" w:rsidR="00201ACF" w:rsidRPr="001A097F" w:rsidRDefault="00201ACF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lastRenderedPageBreak/>
        <w:t xml:space="preserve">- Přepínací kapacita: 140 </w:t>
      </w:r>
      <w:proofErr w:type="spellStart"/>
      <w:r w:rsidRPr="001A097F">
        <w:rPr>
          <w:rFonts w:ascii="Arial" w:hAnsi="Arial" w:cs="Arial"/>
          <w:sz w:val="22"/>
          <w:szCs w:val="22"/>
        </w:rPr>
        <w:t>Gbps</w:t>
      </w:r>
      <w:proofErr w:type="spellEnd"/>
    </w:p>
    <w:p w14:paraId="386920BC" w14:textId="77777777" w:rsidR="00201ACF" w:rsidRPr="001A097F" w:rsidRDefault="00201ACF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 xml:space="preserve">- Vyžadované funkce: Jumbo </w:t>
      </w:r>
      <w:proofErr w:type="spellStart"/>
      <w:r w:rsidRPr="001A097F">
        <w:rPr>
          <w:rFonts w:ascii="Arial" w:hAnsi="Arial" w:cs="Arial"/>
          <w:sz w:val="22"/>
          <w:szCs w:val="22"/>
        </w:rPr>
        <w:t>frame</w:t>
      </w:r>
      <w:proofErr w:type="spellEnd"/>
      <w:r w:rsidRPr="001A097F">
        <w:rPr>
          <w:rFonts w:ascii="Arial" w:hAnsi="Arial" w:cs="Arial"/>
          <w:sz w:val="22"/>
          <w:szCs w:val="22"/>
        </w:rPr>
        <w:t xml:space="preserve"> 9k, </w:t>
      </w:r>
      <w:proofErr w:type="spellStart"/>
      <w:r w:rsidRPr="001A097F">
        <w:rPr>
          <w:rFonts w:ascii="Arial" w:hAnsi="Arial" w:cs="Arial"/>
          <w:sz w:val="22"/>
          <w:szCs w:val="22"/>
        </w:rPr>
        <w:t>Spanning</w:t>
      </w:r>
      <w:proofErr w:type="spellEnd"/>
      <w:r w:rsidRPr="001A09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097F">
        <w:rPr>
          <w:rFonts w:ascii="Arial" w:hAnsi="Arial" w:cs="Arial"/>
          <w:sz w:val="22"/>
          <w:szCs w:val="22"/>
        </w:rPr>
        <w:t>Tree</w:t>
      </w:r>
      <w:proofErr w:type="spellEnd"/>
      <w:r w:rsidRPr="001A097F">
        <w:rPr>
          <w:rFonts w:ascii="Arial" w:hAnsi="Arial" w:cs="Arial"/>
          <w:sz w:val="22"/>
          <w:szCs w:val="22"/>
        </w:rPr>
        <w:t xml:space="preserve">, 802.3ad, 802.1Q, </w:t>
      </w:r>
      <w:proofErr w:type="spellStart"/>
      <w:r w:rsidRPr="001A097F">
        <w:rPr>
          <w:rFonts w:ascii="Arial" w:hAnsi="Arial" w:cs="Arial"/>
          <w:sz w:val="22"/>
          <w:szCs w:val="22"/>
        </w:rPr>
        <w:t>QoS</w:t>
      </w:r>
      <w:proofErr w:type="spellEnd"/>
      <w:r w:rsidRPr="001A097F">
        <w:rPr>
          <w:rFonts w:ascii="Arial" w:hAnsi="Arial" w:cs="Arial"/>
          <w:sz w:val="22"/>
          <w:szCs w:val="22"/>
        </w:rPr>
        <w:t xml:space="preserve">, 802.3x </w:t>
      </w:r>
      <w:proofErr w:type="spellStart"/>
      <w:r w:rsidRPr="001A097F">
        <w:rPr>
          <w:rFonts w:ascii="Arial" w:hAnsi="Arial" w:cs="Arial"/>
          <w:sz w:val="22"/>
          <w:szCs w:val="22"/>
        </w:rPr>
        <w:t>Flow</w:t>
      </w:r>
      <w:proofErr w:type="spellEnd"/>
      <w:r w:rsidRPr="001A09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097F">
        <w:rPr>
          <w:rFonts w:ascii="Arial" w:hAnsi="Arial" w:cs="Arial"/>
          <w:sz w:val="22"/>
          <w:szCs w:val="22"/>
        </w:rPr>
        <w:t>Control</w:t>
      </w:r>
      <w:proofErr w:type="spellEnd"/>
      <w:r w:rsidRPr="001A097F">
        <w:rPr>
          <w:rFonts w:ascii="Arial" w:hAnsi="Arial" w:cs="Arial"/>
          <w:sz w:val="22"/>
          <w:szCs w:val="22"/>
        </w:rPr>
        <w:t xml:space="preserve">, 802.1x, Port </w:t>
      </w:r>
      <w:proofErr w:type="spellStart"/>
      <w:r w:rsidRPr="001A097F">
        <w:rPr>
          <w:rFonts w:ascii="Arial" w:hAnsi="Arial" w:cs="Arial"/>
          <w:sz w:val="22"/>
          <w:szCs w:val="22"/>
        </w:rPr>
        <w:t>mirroring</w:t>
      </w:r>
      <w:proofErr w:type="spellEnd"/>
    </w:p>
    <w:p w14:paraId="341994E7" w14:textId="77777777" w:rsidR="00201ACF" w:rsidRPr="001A097F" w:rsidRDefault="00631809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>- Management</w:t>
      </w:r>
      <w:r w:rsidR="00201ACF" w:rsidRPr="001A097F">
        <w:rPr>
          <w:rFonts w:ascii="Arial" w:hAnsi="Arial" w:cs="Arial"/>
          <w:sz w:val="22"/>
          <w:szCs w:val="22"/>
        </w:rPr>
        <w:t>: WEB, CLI, SSH, SNMP</w:t>
      </w:r>
    </w:p>
    <w:p w14:paraId="54723C21" w14:textId="77777777" w:rsidR="00201ACF" w:rsidRDefault="00201ACF" w:rsidP="000F0EC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>- Ovládání a konfigurace všech funkcí přepínačů pomocí centrálního kontroléru se připouští</w:t>
      </w:r>
    </w:p>
    <w:p w14:paraId="3D79B281" w14:textId="77777777" w:rsidR="000F0EC3" w:rsidRDefault="000F0EC3" w:rsidP="00201A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C1C3A7" w14:textId="77777777" w:rsidR="00201ACF" w:rsidRPr="001A097F" w:rsidRDefault="00201ACF" w:rsidP="00201A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97F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93"/>
        <w:gridCol w:w="849"/>
        <w:gridCol w:w="1003"/>
        <w:gridCol w:w="1124"/>
        <w:gridCol w:w="1630"/>
        <w:gridCol w:w="1006"/>
        <w:gridCol w:w="648"/>
        <w:gridCol w:w="2120"/>
        <w:gridCol w:w="2248"/>
        <w:gridCol w:w="1438"/>
      </w:tblGrid>
      <w:tr w:rsidR="00760A9B" w:rsidRPr="001A097F" w14:paraId="47CF9EFA" w14:textId="77777777" w:rsidTr="00760A9B">
        <w:trPr>
          <w:trHeight w:val="4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247B8768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Aplikační server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32065AEE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38DB19A4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minimální požadavky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48737B1D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Splněno Ano/Ne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1146D11E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splnění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64D12D9C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</w:t>
            </w:r>
          </w:p>
        </w:tc>
      </w:tr>
      <w:tr w:rsidR="00760A9B" w:rsidRPr="001A097F" w14:paraId="63FFAF29" w14:textId="77777777" w:rsidTr="009E3915">
        <w:trPr>
          <w:trHeight w:val="5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2A67B" w14:textId="77777777" w:rsidR="00760A9B" w:rsidRPr="001A097F" w:rsidRDefault="00760A9B" w:rsidP="009E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Centrální management 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895EFF" w14:textId="77777777" w:rsidR="00760A9B" w:rsidRPr="001A097F" w:rsidRDefault="00760A9B" w:rsidP="009E3915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Ethernetový přepínač dle požadavků </w:t>
            </w:r>
          </w:p>
          <w:p w14:paraId="1A0E6430" w14:textId="77777777" w:rsidR="00760A9B" w:rsidRPr="001A097F" w:rsidRDefault="00760A9B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26401B" w14:textId="77777777" w:rsidR="00760A9B" w:rsidRPr="001A097F" w:rsidRDefault="00760A9B" w:rsidP="009E3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2ks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762E44" w14:textId="77777777" w:rsidR="00760A9B" w:rsidRPr="001A097F" w:rsidRDefault="00760A9B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D9B41B" w14:textId="77777777" w:rsidR="00760A9B" w:rsidRPr="001A097F" w:rsidRDefault="00760A9B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F3BA3" w14:textId="77777777" w:rsidR="00760A9B" w:rsidRPr="001A097F" w:rsidRDefault="00760A9B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427649A1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94A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procesor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6C5ED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Celkový počet fyzických jader (2x CPU se připouští) / vláken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E739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24/48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A2C2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DBC9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216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48132C79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894B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6D9FC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cache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58D4A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20MB/procesor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A035C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B21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01C1C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06DEB81D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F0A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70B1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taktovací frekvence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6C70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2GHz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CAF53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C430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8C1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4456A82E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D56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grafická karta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C91FC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standard VGA, konektor D-SUB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9218C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8F01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9D4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8F8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72CE1105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D0BD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paměť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ACF4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ECC DDR4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CBB6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512GB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6DFE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98CFF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DCD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474371E3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D783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síťové rozhraní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BAF9A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SFP+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CA02E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9DAA8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61F9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E043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2D68BBBF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DB93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83C2A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1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GbE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90613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B0529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1ABEB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2ECA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7A049839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695A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monitoring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168C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KVM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over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LAN (ILO)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E68C6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Dedikovaný interface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647C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C5A96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F64D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198DA221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C203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skříň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FB7F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Racmount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19“ + výsuvné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lyžiny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083FF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4B99B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65B1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73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594E9A49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967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disky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6423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počet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678BE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2DF2D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8862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E967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22632986" w14:textId="77777777" w:rsidTr="00760A9B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BA90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EA34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Technologie SATA SSD /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Flash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B6FBC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2x32GB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A4489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3E8F3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A06D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60A9B" w:rsidRPr="001A097F" w14:paraId="763CFC06" w14:textId="77777777" w:rsidTr="00760A9B">
        <w:trPr>
          <w:gridAfter w:val="1"/>
          <w:wAfter w:w="1438" w:type="dxa"/>
          <w:trHeight w:val="5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CECC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Instalace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64F23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Instalace do datového rozvaděče Zadavatele a připojení do počítačové sítě 1Gb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6C230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886D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28108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78BD2BCE" w14:textId="77777777" w:rsidTr="00760A9B">
        <w:trPr>
          <w:gridAfter w:val="1"/>
          <w:wAfter w:w="1438" w:type="dxa"/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769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E41B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Propojení s diskovým polem Zadavatele prostřednictvím 10Gb SFP+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DBF91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AFCC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F8BA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1B910B84" w14:textId="77777777" w:rsidTr="00760A9B">
        <w:trPr>
          <w:gridAfter w:val="1"/>
          <w:wAfter w:w="1438" w:type="dxa"/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6936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záruka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EFB56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CC6FD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4 roky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AD351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AA90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584E5FDC" w14:textId="77777777" w:rsidTr="00760A9B">
        <w:trPr>
          <w:gridAfter w:val="1"/>
          <w:wAfter w:w="1438" w:type="dxa"/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91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Servis serveru</w:t>
            </w:r>
          </w:p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E1F6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Oprava následující pracovní den v místě instalace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1713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0EC1A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50EAA9D8" w14:textId="77777777" w:rsidTr="00760A9B">
        <w:trPr>
          <w:gridAfter w:val="1"/>
          <w:wAfter w:w="1438" w:type="dxa"/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6086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Software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3DA3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Server obsahuje předinstalovanou virtualizaci, včetně všech licenčních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701D1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D6B3E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0BD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26BD7B7F" w14:textId="77777777" w:rsidTr="00760A9B">
        <w:trPr>
          <w:gridAfter w:val="1"/>
          <w:wAfter w:w="1438" w:type="dxa"/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978A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C5B55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poplatků a aktualizacemi minimálně po dobu záruky pro minimálně 20 virtuálních serverů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8952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8E68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0BDC8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45A647A6" w14:textId="77777777" w:rsidTr="00760A9B">
        <w:trPr>
          <w:gridAfter w:val="1"/>
          <w:wAfter w:w="1438" w:type="dxa"/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88CF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84697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hypervizor musí umožňovat běh MS Windows serveru, Linux serveru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8DD14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3A6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A8D95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303FA9AF" w14:textId="77777777" w:rsidTr="00760A9B">
        <w:trPr>
          <w:gridAfter w:val="1"/>
          <w:wAfter w:w="1438" w:type="dxa"/>
          <w:trHeight w:val="5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7FD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F974B" w14:textId="77777777" w:rsidR="00760A9B" w:rsidRPr="001A097F" w:rsidRDefault="00760A9B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součástí dodávky je software umožňující zálohování virtuálních serverů na stávající zálohovací server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C09B0" w14:textId="77777777" w:rsidR="00760A9B" w:rsidRPr="001A097F" w:rsidRDefault="00760A9B" w:rsidP="00760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C7F1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3E97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51B50" w:rsidRPr="001A097F" w14:paraId="6084B06C" w14:textId="77777777" w:rsidTr="00E27A57">
        <w:trPr>
          <w:gridAfter w:val="1"/>
          <w:wAfter w:w="1438" w:type="dxa"/>
          <w:trHeight w:val="60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55D6E4D" w14:textId="77777777" w:rsidR="00A51B50" w:rsidRPr="001A097F" w:rsidRDefault="00A51B50" w:rsidP="00A5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Práce - požadavek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5D3DA4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01282DC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Splněno Ano/Ne</w:t>
            </w:r>
          </w:p>
        </w:tc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1331A4C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splnění</w:t>
            </w:r>
          </w:p>
        </w:tc>
      </w:tr>
      <w:tr w:rsidR="00A51B50" w:rsidRPr="001A097F" w14:paraId="49663C41" w14:textId="77777777" w:rsidTr="00E27A57">
        <w:trPr>
          <w:gridAfter w:val="1"/>
          <w:wAfter w:w="1438" w:type="dxa"/>
          <w:trHeight w:val="285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FEC4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Konfigurace zálohování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A95BF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F937C" w14:textId="77777777" w:rsidR="00A51B50" w:rsidRPr="001A097F" w:rsidRDefault="00A51B50" w:rsidP="00760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9C062" w14:textId="77777777" w:rsidR="00A51B50" w:rsidRPr="001A097F" w:rsidRDefault="00A51B50" w:rsidP="00760A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1B50" w:rsidRPr="001A097F" w14:paraId="32C358FA" w14:textId="77777777" w:rsidTr="00E27A57">
        <w:trPr>
          <w:gridAfter w:val="1"/>
          <w:wAfter w:w="1438" w:type="dxa"/>
          <w:trHeight w:val="285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25C7B" w14:textId="77777777" w:rsidR="00A51B50" w:rsidRPr="001A097F" w:rsidRDefault="00A51B50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Konfigurace </w:t>
            </w:r>
            <w:proofErr w:type="gram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dodaných  ethernetových</w:t>
            </w:r>
            <w:proofErr w:type="gram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přepínačů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D6D7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8CF32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89E2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51B50" w:rsidRPr="001A097F" w14:paraId="49282907" w14:textId="77777777" w:rsidTr="00E27A57">
        <w:trPr>
          <w:gridAfter w:val="1"/>
          <w:wAfter w:w="1438" w:type="dxa"/>
          <w:trHeight w:val="285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</w:tcPr>
          <w:p w14:paraId="0B39394D" w14:textId="29D761B8" w:rsidR="00A51B50" w:rsidRPr="001A097F" w:rsidRDefault="007C6490" w:rsidP="00760A9B">
            <w:pPr>
              <w:spacing w:after="0" w:line="240" w:lineRule="auto"/>
              <w:rPr>
                <w:rFonts w:ascii="Arial" w:hAnsi="Arial" w:cs="Arial"/>
              </w:rPr>
            </w:pPr>
            <w:r w:rsidRPr="00720954">
              <w:rPr>
                <w:rFonts w:ascii="Arial" w:eastAsia="Times New Roman" w:hAnsi="Arial" w:cs="Arial"/>
                <w:color w:val="000000"/>
                <w:lang w:eastAsia="cs-CZ"/>
              </w:rPr>
              <w:t>Školení v místě instalace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/školící místnosti dodavatele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0794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40 hodin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792FB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E7555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51B50" w:rsidRPr="001A097F" w14:paraId="417D1879" w14:textId="77777777" w:rsidTr="00E27A57">
        <w:trPr>
          <w:gridAfter w:val="1"/>
          <w:wAfter w:w="1438" w:type="dxa"/>
          <w:trHeight w:val="285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AC1CB" w14:textId="5DC96862" w:rsidR="00A51B50" w:rsidRPr="001A097F" w:rsidRDefault="00A51B50" w:rsidP="007C6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Dokumentace</w:t>
            </w:r>
            <w:r w:rsidR="007C6490">
              <w:rPr>
                <w:rFonts w:ascii="Arial" w:eastAsia="Times New Roman" w:hAnsi="Arial" w:cs="Arial"/>
                <w:color w:val="000000"/>
                <w:lang w:eastAsia="cs-CZ"/>
              </w:rPr>
              <w:t xml:space="preserve"> k implementaci</w:t>
            </w:r>
            <w:bookmarkStart w:id="3" w:name="_GoBack"/>
            <w:bookmarkEnd w:id="3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950D4" w14:textId="77777777" w:rsidR="00A51B50" w:rsidRPr="001A097F" w:rsidRDefault="00A51B50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EA4D1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5AA90" w14:textId="77777777" w:rsidR="00A51B50" w:rsidRPr="001A097F" w:rsidRDefault="00A51B50" w:rsidP="00760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60A9B" w:rsidRPr="001A097F" w14:paraId="07C156CF" w14:textId="77777777" w:rsidTr="00760A9B">
        <w:trPr>
          <w:gridAfter w:val="1"/>
          <w:wAfter w:w="1438" w:type="dxa"/>
          <w:trHeight w:val="582"/>
        </w:trPr>
        <w:tc>
          <w:tcPr>
            <w:tcW w:w="86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720C2B4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za </w:t>
            </w:r>
            <w:r w:rsidRPr="001A097F">
              <w:rPr>
                <w:rFonts w:ascii="Arial" w:hAnsi="Arial" w:cs="Arial"/>
                <w:b/>
                <w:bCs/>
              </w:rPr>
              <w:t>dodávku serveru včetně virtualizace, ethernetových přepínačů a práci: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EDA710C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D2FA45C" w14:textId="77777777" w:rsidR="00760A9B" w:rsidRPr="001A097F" w:rsidRDefault="00760A9B" w:rsidP="0076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 DPH</w:t>
            </w:r>
          </w:p>
        </w:tc>
      </w:tr>
      <w:tr w:rsidR="00760A9B" w:rsidRPr="001A097F" w14:paraId="6AB08FD1" w14:textId="77777777" w:rsidTr="000F0EC3">
        <w:trPr>
          <w:gridAfter w:val="1"/>
          <w:wAfter w:w="1438" w:type="dxa"/>
          <w:trHeight w:val="920"/>
        </w:trPr>
        <w:tc>
          <w:tcPr>
            <w:tcW w:w="865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2C0091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1E8B72" w14:textId="77777777" w:rsidR="00760A9B" w:rsidRPr="001A097F" w:rsidRDefault="00760A9B" w:rsidP="00760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CD88D47" w14:textId="77777777" w:rsidR="00760A9B" w:rsidRPr="001A097F" w:rsidRDefault="00760A9B" w:rsidP="00760A9B">
            <w:pPr>
              <w:pStyle w:val="Standard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128A3984" w14:textId="77777777" w:rsidR="007B7CA2" w:rsidRPr="001A097F" w:rsidRDefault="007B7CA2">
      <w:pPr>
        <w:rPr>
          <w:rFonts w:ascii="Arial" w:eastAsia="AR PL SungtiL GB" w:hAnsi="Arial" w:cs="Arial"/>
          <w:b/>
          <w:bCs/>
          <w:kern w:val="2"/>
          <w:lang w:eastAsia="zh-CN" w:bidi="hi-IN"/>
        </w:rPr>
      </w:pPr>
      <w:r w:rsidRPr="001A097F">
        <w:rPr>
          <w:rFonts w:ascii="Arial" w:hAnsi="Arial" w:cs="Arial"/>
          <w:b/>
          <w:bCs/>
        </w:rPr>
        <w:br w:type="page"/>
      </w:r>
    </w:p>
    <w:p w14:paraId="5BCD48B4" w14:textId="77777777" w:rsidR="00201ACF" w:rsidRPr="001A097F" w:rsidRDefault="00E876B7" w:rsidP="00201AC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b) </w:t>
      </w:r>
      <w:r w:rsidR="00201ACF" w:rsidRPr="001A097F">
        <w:rPr>
          <w:rFonts w:ascii="Arial" w:hAnsi="Arial" w:cs="Arial"/>
          <w:b/>
          <w:bCs/>
          <w:sz w:val="22"/>
          <w:szCs w:val="22"/>
        </w:rPr>
        <w:t xml:space="preserve">Dodávka a instalace Firewallu + </w:t>
      </w:r>
      <w:proofErr w:type="spellStart"/>
      <w:r w:rsidR="00201ACF" w:rsidRPr="001A097F">
        <w:rPr>
          <w:rFonts w:ascii="Arial" w:hAnsi="Arial" w:cs="Arial"/>
          <w:b/>
          <w:bCs/>
          <w:sz w:val="22"/>
          <w:szCs w:val="22"/>
        </w:rPr>
        <w:t>netflow</w:t>
      </w:r>
      <w:proofErr w:type="spellEnd"/>
      <w:r w:rsidR="00201ACF" w:rsidRPr="001A097F">
        <w:rPr>
          <w:rFonts w:ascii="Arial" w:hAnsi="Arial" w:cs="Arial"/>
          <w:b/>
          <w:bCs/>
          <w:sz w:val="22"/>
          <w:szCs w:val="22"/>
        </w:rPr>
        <w:t xml:space="preserve"> kolektoru</w:t>
      </w:r>
    </w:p>
    <w:p w14:paraId="6D6B13BB" w14:textId="77777777" w:rsidR="00201ACF" w:rsidRPr="001A097F" w:rsidRDefault="00201ACF" w:rsidP="00201ACF">
      <w:pPr>
        <w:pStyle w:val="Standard"/>
        <w:rPr>
          <w:rFonts w:ascii="Arial" w:hAnsi="Arial" w:cs="Arial"/>
          <w:sz w:val="22"/>
          <w:szCs w:val="22"/>
        </w:rPr>
      </w:pPr>
    </w:p>
    <w:p w14:paraId="3FE0CDD1" w14:textId="77777777" w:rsidR="00201ACF" w:rsidRPr="001A097F" w:rsidRDefault="00201ACF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1A097F">
        <w:rPr>
          <w:rFonts w:ascii="Arial" w:hAnsi="Arial" w:cs="Arial"/>
        </w:rPr>
        <w:t xml:space="preserve">Požadujeme dodávku nového hraničního Firewallu včetně instalace, konfigurace a zaškolení obsluhy. V rámci implementace dodaného řešení požadujeme základní konfiguraci pravidel firewallu  a to včetně konfigurace VPN koncentrátoru.  Součástí dodávky také musí být </w:t>
      </w:r>
      <w:proofErr w:type="spellStart"/>
      <w:r w:rsidRPr="001A097F">
        <w:rPr>
          <w:rFonts w:ascii="Arial" w:hAnsi="Arial" w:cs="Arial"/>
        </w:rPr>
        <w:t>Netflow</w:t>
      </w:r>
      <w:proofErr w:type="spellEnd"/>
      <w:r w:rsidRPr="001A097F">
        <w:rPr>
          <w:rFonts w:ascii="Arial" w:hAnsi="Arial" w:cs="Arial"/>
        </w:rPr>
        <w:t xml:space="preserve"> kolektor kompatibilní s dodaným firewallem. </w:t>
      </w:r>
    </w:p>
    <w:p w14:paraId="2E449F85" w14:textId="77777777" w:rsidR="00201ACF" w:rsidRPr="001A097F" w:rsidRDefault="00201ACF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1A097F">
        <w:rPr>
          <w:rFonts w:ascii="Arial" w:hAnsi="Arial" w:cs="Arial"/>
        </w:rPr>
        <w:t xml:space="preserve">Zobrazení uložených </w:t>
      </w:r>
      <w:proofErr w:type="spellStart"/>
      <w:r w:rsidRPr="001A097F">
        <w:rPr>
          <w:rFonts w:ascii="Arial" w:hAnsi="Arial" w:cs="Arial"/>
        </w:rPr>
        <w:t>flow</w:t>
      </w:r>
      <w:proofErr w:type="spellEnd"/>
      <w:r w:rsidRPr="001A097F">
        <w:rPr>
          <w:rFonts w:ascii="Arial" w:hAnsi="Arial" w:cs="Arial"/>
        </w:rPr>
        <w:t xml:space="preserve"> dat a jejich analýza (vyhledávání, agregace, výpisy aj.) probíhá na kolektoru prostřednictvím zabezpečeného webového rozhraní.</w:t>
      </w:r>
    </w:p>
    <w:p w14:paraId="19A88DEE" w14:textId="77777777" w:rsidR="000F0EC3" w:rsidRDefault="000F0EC3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</w:p>
    <w:p w14:paraId="7259AA6A" w14:textId="77777777" w:rsidR="00201ACF" w:rsidRDefault="00201ACF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1A097F">
        <w:rPr>
          <w:rFonts w:ascii="Arial" w:hAnsi="Arial" w:cs="Arial"/>
        </w:rPr>
        <w:t xml:space="preserve">Uložená data a výsledky analýz budou dostupná ve formě dlouhodobých grafů a top statistik s možností zobrazení dat až na úrovni jednotlivých datových toků (jednotlivé </w:t>
      </w:r>
      <w:proofErr w:type="spellStart"/>
      <w:r w:rsidRPr="001A097F">
        <w:rPr>
          <w:rFonts w:ascii="Arial" w:hAnsi="Arial" w:cs="Arial"/>
        </w:rPr>
        <w:t>NetFlow</w:t>
      </w:r>
      <w:proofErr w:type="spellEnd"/>
      <w:r w:rsidRPr="001A097F">
        <w:rPr>
          <w:rFonts w:ascii="Arial" w:hAnsi="Arial" w:cs="Arial"/>
        </w:rPr>
        <w:t xml:space="preserve"> záznamy po dobu minimálně 6 měsíců). Kolektor dále poskytuje funkce reportování statistik o síťovém provozu a systém notifikací v případě výskytu definované události. Kolektor může být aplikován formou virtuální aplikace, která je kompatibilní s hypervisory Hyper-V, KVM a </w:t>
      </w:r>
      <w:proofErr w:type="spellStart"/>
      <w:r w:rsidRPr="001A097F">
        <w:rPr>
          <w:rFonts w:ascii="Arial" w:hAnsi="Arial" w:cs="Arial"/>
        </w:rPr>
        <w:t>VMWare</w:t>
      </w:r>
      <w:proofErr w:type="spellEnd"/>
      <w:r w:rsidRPr="001A097F">
        <w:rPr>
          <w:rFonts w:ascii="Arial" w:hAnsi="Arial" w:cs="Arial"/>
        </w:rPr>
        <w:t>, nebo jako samostatná hardwarová aplikace s redundantním napájením. Firewall musí být dodán jako hardwarová aplikace a virtualizované řešení se nepřipouští.</w:t>
      </w:r>
    </w:p>
    <w:p w14:paraId="74EBA53B" w14:textId="77777777" w:rsidR="000F0EC3" w:rsidRDefault="000F0EC3" w:rsidP="00201ACF">
      <w:pPr>
        <w:pStyle w:val="Zkladntext"/>
        <w:spacing w:after="0" w:line="240" w:lineRule="auto"/>
        <w:jc w:val="both"/>
        <w:rPr>
          <w:rFonts w:ascii="Arial" w:hAnsi="Arial" w:cs="Arial"/>
        </w:rPr>
      </w:pPr>
    </w:p>
    <w:p w14:paraId="0F2ECB09" w14:textId="77777777" w:rsidR="00201ACF" w:rsidRPr="001A097F" w:rsidRDefault="00201ACF" w:rsidP="00201ACF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705"/>
        <w:gridCol w:w="433"/>
        <w:gridCol w:w="701"/>
        <w:gridCol w:w="4109"/>
        <w:gridCol w:w="1983"/>
        <w:gridCol w:w="1708"/>
        <w:gridCol w:w="1700"/>
      </w:tblGrid>
      <w:tr w:rsidR="007B7CA2" w:rsidRPr="001A097F" w14:paraId="1C397C28" w14:textId="77777777" w:rsidTr="001A097F">
        <w:trPr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112FE2D4" w14:textId="77777777" w:rsidR="007B7CA2" w:rsidRPr="001A097F" w:rsidRDefault="007B7CA2" w:rsidP="009E3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751D8839" w14:textId="77777777" w:rsidR="007B7CA2" w:rsidRPr="001A097F" w:rsidRDefault="007B7CA2" w:rsidP="009E3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Splněno Ano/Ne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08FFEF2B" w14:textId="77777777" w:rsidR="007B7CA2" w:rsidRPr="001A097F" w:rsidRDefault="007B7CA2" w:rsidP="009E3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splnění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5D86ECDB" w14:textId="77777777" w:rsidR="007B7CA2" w:rsidRPr="001A097F" w:rsidRDefault="007B7CA2" w:rsidP="009E3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</w:t>
            </w:r>
          </w:p>
        </w:tc>
      </w:tr>
      <w:tr w:rsidR="007D7D68" w:rsidRPr="001A097F" w14:paraId="2A69FB85" w14:textId="77777777" w:rsidTr="001A097F">
        <w:trPr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C1E7" w14:textId="77777777" w:rsidR="007D7D68" w:rsidRPr="001A097F" w:rsidRDefault="007D7D68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Popis požadovaných funkcionalit poptávaného Firewallu: 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9DAC" w14:textId="77777777" w:rsidR="007D7D68" w:rsidRPr="001A097F" w:rsidRDefault="007D7D68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B8C2" w14:textId="77777777" w:rsidR="007D7D68" w:rsidRPr="001A097F" w:rsidRDefault="007D7D68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C2F" w14:textId="77777777" w:rsidR="007D7D68" w:rsidRPr="001A097F" w:rsidRDefault="007D7D68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B7CA2" w:rsidRPr="001A097F" w14:paraId="0C40A12C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EBF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Konfigurace přes webové rozhraní v Českém nebo Anglickém jazyce + lokální a vzdálená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ssh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konzole - Podpora protokolů IPV4 a IPV6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43E7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D8192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58B42625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D460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Pokročilé filtrování provozu dle mnoha pravidel (TCP/ UDP, GRE, VLANY, Operační systémy, atd..)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733F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1D423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7C086FDB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34B5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Podpora IP a URL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aliasů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AC05F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2D45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59C643A2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207D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NAT (Přesměrování portů, 1:1 NAT, Odchozí NAT, atd.)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34609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28CF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4A8F5E18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7346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Několikanásobná podpora pro WAN rozhraní (několik internetových přípojek)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FA9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9CC4C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7730A354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9A6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Několikanásobná podpora pro LAN rozhraní (DMZ atd.)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5463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3F7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68D26202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D690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Load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Balancing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 rozložení zátěže mezi několik internetových přípojek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20E5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C9951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0AF94A95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DFA9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Server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inbound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load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balancing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 rozložení zátěže mezi servery v </w:t>
            </w: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DMZ. (mail servery, Terminály atd.)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F36A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17458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51D40B63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FE36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Podpora vysoké dostupnosti (HA)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B2D6B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A2682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1CB6EDFA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BDB7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VPN – server / koncentrátor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BECC6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732DC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0F488201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14F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PPPoE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server / klient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01419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FD91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02945723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25BF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QOS a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traffic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shaper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4F1D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FB7A0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3F7C52DE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7D4F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Přehledné grafy a historie provozu skrz Firewall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6FDE5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FB87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3EFFEA01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ECE9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Podpora pro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Captive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Portal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46D7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7C791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34A08CFF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0A8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DHCP server a DHCP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relay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D6835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95A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3DA5A50B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D301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DNS server a DNS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relay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481F6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AA7D6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287C8F8F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6AD8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Podpora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Dynamic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DNS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49DC2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0BA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2D126F30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9E3" w14:textId="77777777" w:rsidR="007B7CA2" w:rsidRPr="001A097F" w:rsidRDefault="007B7CA2" w:rsidP="009E3915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Netflow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stream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export pro monitoring kompletního provozu firewallu na kolektor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AA9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EE0C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2ECA1245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5B0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Virtuální rozhraní pro VLAN, LAGG/LACP, GIF, GRE,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PPPoE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/PPTP/L2TP/PPP a síťové mosty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20107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E3452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297A16BE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AAE0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Proxy server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703A1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3106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46198CE5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3523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HTTPS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intercepting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6FCF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427D9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6A1614FC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798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Přehledné monitorovací rozhraní pro celkový PROXY provoz, HTTP/HTTPS atd.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D6A38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0C4A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58AA12E7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F637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Antivirová kontrola HTTP/HTTPS provozu skrz PROXY server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580B0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9835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1689A08F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0642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IDS - Detekce infiltrace a podezřelého provozu na chráněné síti s automatickou blokací / reportingem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0B964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4F9A3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499BB7B5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4639" w14:textId="77777777" w:rsidR="000F0EC3" w:rsidRPr="001A097F" w:rsidRDefault="007B7CA2" w:rsidP="000F0EC3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- Software pro kompletní analýzu provozu skrz firewall –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NetFlow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collector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analyzér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BBFE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BDD75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30984CEE" w14:textId="77777777" w:rsidTr="007B7CA2">
        <w:trPr>
          <w:gridAfter w:val="1"/>
          <w:wAfter w:w="1700" w:type="dxa"/>
          <w:trHeight w:val="300"/>
          <w:jc w:val="center"/>
        </w:trPr>
        <w:tc>
          <w:tcPr>
            <w:tcW w:w="13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6B4D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Minimální požadavky na konfiguraci Firewallu : </w:t>
            </w:r>
          </w:p>
        </w:tc>
      </w:tr>
      <w:tr w:rsidR="007B7CA2" w:rsidRPr="001A097F" w14:paraId="56EEBDCE" w14:textId="77777777" w:rsidTr="001A097F">
        <w:trPr>
          <w:gridAfter w:val="1"/>
          <w:wAfter w:w="1700" w:type="dxa"/>
          <w:trHeight w:val="57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05EC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- minimálně 4 x 1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Gbe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LAN porty + další možný upgrade na minimálně 1x10Gbit (SFP+),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C292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428D2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5639A94F" w14:textId="77777777" w:rsidTr="001A097F">
        <w:trPr>
          <w:gridAfter w:val="1"/>
          <w:wAfter w:w="1700" w:type="dxa"/>
          <w:trHeight w:val="1119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4668C" w14:textId="77777777" w:rsidR="007B7CA2" w:rsidRPr="001A097F" w:rsidRDefault="007B7CA2" w:rsidP="009E3915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- Propustnost Firewallu minimálně 900 Mbit/s s maximální latencí do 5ms při 300 statických pravidlech a aktivní IDS.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0ED31C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C5D99A" w14:textId="77777777" w:rsidR="007B7CA2" w:rsidRPr="001A097F" w:rsidRDefault="007B7CA2" w:rsidP="009E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4FF752A8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14:paraId="7D2116A9" w14:textId="77777777" w:rsidR="007B7CA2" w:rsidRPr="001A097F" w:rsidRDefault="007B7CA2" w:rsidP="008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Práce</w:t>
            </w:r>
            <w:r w:rsidR="0037045D"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- požadavek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14:paraId="796F3EDD" w14:textId="77777777" w:rsidR="007B7CA2" w:rsidRPr="001A097F" w:rsidRDefault="007B7CA2" w:rsidP="008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BCB8CA9" w14:textId="77777777" w:rsidR="007B7CA2" w:rsidRPr="001A097F" w:rsidRDefault="007B7CA2" w:rsidP="008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Splněno Ano/Ne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AE00A49" w14:textId="77777777" w:rsidR="007B7CA2" w:rsidRPr="001A097F" w:rsidRDefault="007B7CA2" w:rsidP="008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splnění</w:t>
            </w:r>
          </w:p>
        </w:tc>
      </w:tr>
      <w:tr w:rsidR="007B7CA2" w:rsidRPr="001A097F" w14:paraId="1A833145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bottom"/>
          </w:tcPr>
          <w:p w14:paraId="5E2AE373" w14:textId="77777777" w:rsidR="007B7CA2" w:rsidRPr="001A097F" w:rsidRDefault="007B7CA2" w:rsidP="00877140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Instalace operačního systému pro analýzu provozu do nové dodaného virtuálního prostředí města Odry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4AC9D" w14:textId="77777777" w:rsidR="007B7CA2" w:rsidRPr="001A097F" w:rsidRDefault="007B7CA2" w:rsidP="008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EC3D9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C3A3D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206EA6D6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bottom"/>
          </w:tcPr>
          <w:p w14:paraId="3605E854" w14:textId="77777777" w:rsidR="007B7CA2" w:rsidRPr="001A097F" w:rsidRDefault="007B7CA2" w:rsidP="00877140">
            <w:pPr>
              <w:spacing w:after="0" w:line="240" w:lineRule="auto"/>
              <w:rPr>
                <w:rFonts w:ascii="Arial" w:hAnsi="Arial" w:cs="Arial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Licence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EA434" w14:textId="77777777" w:rsidR="007B7CA2" w:rsidRPr="001A097F" w:rsidRDefault="007B7CA2" w:rsidP="008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E0F86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636BD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3A03344A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1FBC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* zabezpečení proti DDOS,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brutal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force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password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attack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53E6C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887E1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1A9FE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6439EE59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9CB82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* veřejné SSL/TLS certifikáty (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self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signed</w:t>
            </w:r>
            <w:proofErr w:type="spellEnd"/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nepřipouští)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0FEC9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B4695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F6246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216312D1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9B1CA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* prvotní konfigurace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6439C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C9E79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869E3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7DF5E85D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bottom"/>
          </w:tcPr>
          <w:p w14:paraId="70D59E62" w14:textId="72104832" w:rsidR="007B7CA2" w:rsidRPr="007C6490" w:rsidRDefault="007C6490" w:rsidP="007C6490">
            <w:pPr>
              <w:pStyle w:val="Zpat"/>
            </w:pPr>
            <w:r w:rsidRPr="00720954">
              <w:rPr>
                <w:rFonts w:ascii="Arial" w:eastAsia="Times New Roman" w:hAnsi="Arial" w:cs="Arial"/>
                <w:color w:val="000000"/>
                <w:lang w:eastAsia="cs-CZ"/>
              </w:rPr>
              <w:t>Školení v místě instalace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/školící místnosti dodavatele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A1A39" w14:textId="76B5CE11" w:rsidR="007B7CA2" w:rsidRPr="001A097F" w:rsidRDefault="007C6490" w:rsidP="008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 hodin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CEA07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E8E7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CA2" w:rsidRPr="001A097F" w14:paraId="5CFBC278" w14:textId="77777777" w:rsidTr="001A097F">
        <w:trPr>
          <w:gridAfter w:val="1"/>
          <w:wAfter w:w="1700" w:type="dxa"/>
          <w:trHeight w:val="30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bottom"/>
          </w:tcPr>
          <w:p w14:paraId="5DE04121" w14:textId="6F8D5279" w:rsidR="007B7CA2" w:rsidRPr="001A097F" w:rsidRDefault="007B7CA2" w:rsidP="007C6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Dokumentace</w:t>
            </w:r>
            <w:r w:rsidR="007C6490">
              <w:rPr>
                <w:rFonts w:ascii="Arial" w:eastAsia="Times New Roman" w:hAnsi="Arial" w:cs="Arial"/>
                <w:color w:val="000000"/>
                <w:lang w:eastAsia="cs-CZ"/>
              </w:rPr>
              <w:t xml:space="preserve"> k implementaci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F66E0" w14:textId="77777777" w:rsidR="007B7CA2" w:rsidRPr="001A097F" w:rsidRDefault="007B7CA2" w:rsidP="008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AA20C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9E2B" w14:textId="77777777" w:rsidR="007B7CA2" w:rsidRPr="001A097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A097F" w:rsidRPr="001A097F" w14:paraId="2895A2CC" w14:textId="77777777" w:rsidTr="001A097F">
        <w:trPr>
          <w:gridAfter w:val="1"/>
          <w:wAfter w:w="1700" w:type="dxa"/>
          <w:trHeight w:val="375"/>
          <w:jc w:val="center"/>
        </w:trPr>
        <w:tc>
          <w:tcPr>
            <w:tcW w:w="94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160502F" w14:textId="77777777" w:rsidR="001A097F" w:rsidRPr="001A097F" w:rsidRDefault="001A097F" w:rsidP="00456BAA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cs-CZ"/>
              </w:rPr>
              <w:t xml:space="preserve">Cena za </w:t>
            </w:r>
            <w:r w:rsidRPr="001A0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dodávku, instalace Firewallu + </w:t>
            </w:r>
            <w:proofErr w:type="spellStart"/>
            <w:r w:rsidRPr="001A097F">
              <w:rPr>
                <w:rFonts w:ascii="Arial" w:hAnsi="Arial" w:cs="Arial"/>
                <w:b/>
                <w:bCs/>
                <w:sz w:val="22"/>
                <w:szCs w:val="22"/>
              </w:rPr>
              <w:t>netflow</w:t>
            </w:r>
            <w:proofErr w:type="spellEnd"/>
            <w:r w:rsidRPr="001A0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kolektoru a práci: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F0E5B4" w14:textId="77777777" w:rsidR="001A097F" w:rsidRPr="001A097F" w:rsidRDefault="001A097F" w:rsidP="00FD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bez DPH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A900F0" w14:textId="77777777" w:rsidR="001A097F" w:rsidRPr="001A097F" w:rsidRDefault="001A097F" w:rsidP="00FD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A097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 DPH</w:t>
            </w:r>
          </w:p>
        </w:tc>
      </w:tr>
      <w:tr w:rsidR="001A097F" w:rsidRPr="001A097F" w14:paraId="1AE7B02E" w14:textId="77777777" w:rsidTr="001A097F">
        <w:trPr>
          <w:gridAfter w:val="1"/>
          <w:wAfter w:w="1700" w:type="dxa"/>
          <w:trHeight w:val="498"/>
          <w:jc w:val="center"/>
        </w:trPr>
        <w:tc>
          <w:tcPr>
            <w:tcW w:w="948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933B04" w14:textId="77777777" w:rsidR="001A097F" w:rsidRPr="001A097F" w:rsidRDefault="001A097F" w:rsidP="00456BAA">
            <w:pPr>
              <w:pStyle w:val="Standard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E4BB6D6" w14:textId="77777777" w:rsidR="001A097F" w:rsidRPr="001A097F" w:rsidRDefault="001A097F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9B1F3ED" w14:textId="77777777" w:rsidR="001A097F" w:rsidRPr="001A097F" w:rsidRDefault="001A097F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455E8976" w14:textId="77777777" w:rsidR="00E876B7" w:rsidRDefault="00E876B7"/>
    <w:p w14:paraId="56CC48E9" w14:textId="77777777" w:rsidR="000F0EC3" w:rsidRDefault="000F0EC3"/>
    <w:p w14:paraId="7615F2B3" w14:textId="77777777" w:rsidR="00070E3F" w:rsidRDefault="00070E3F"/>
    <w:p w14:paraId="430CB7FC" w14:textId="77777777" w:rsidR="00070E3F" w:rsidRDefault="00070E3F"/>
    <w:p w14:paraId="59FB1B3B" w14:textId="77777777" w:rsidR="00070E3F" w:rsidRDefault="00070E3F"/>
    <w:p w14:paraId="11509ABA" w14:textId="77777777" w:rsidR="00070E3F" w:rsidRDefault="00070E3F"/>
    <w:p w14:paraId="5C4C8173" w14:textId="77777777" w:rsidR="00070E3F" w:rsidRDefault="00070E3F"/>
    <w:p w14:paraId="7E0EF53C" w14:textId="77777777" w:rsidR="00070E3F" w:rsidRDefault="00070E3F"/>
    <w:p w14:paraId="1EE3048C" w14:textId="77777777" w:rsidR="00070E3F" w:rsidRDefault="00070E3F"/>
    <w:tbl>
      <w:tblPr>
        <w:tblW w:w="13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  <w:gridCol w:w="1983"/>
        <w:gridCol w:w="1708"/>
      </w:tblGrid>
      <w:tr w:rsidR="000F0EC3" w:rsidRPr="00201ACF" w14:paraId="7A0A0F34" w14:textId="77777777" w:rsidTr="000F0EC3">
        <w:trPr>
          <w:trHeight w:val="562"/>
        </w:trPr>
        <w:tc>
          <w:tcPr>
            <w:tcW w:w="9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322B2E" w14:textId="77777777" w:rsidR="000F0EC3" w:rsidRDefault="000F0EC3" w:rsidP="00456BAA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Celková cena části 1 Serverová infrastruktura a kybernetická bezpečnost: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DAF3FA7" w14:textId="77777777" w:rsidR="000F0EC3" w:rsidRPr="000F0EC3" w:rsidRDefault="000F0EC3" w:rsidP="000F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F0EC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bez DPH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729CF7F" w14:textId="77777777" w:rsidR="000F0EC3" w:rsidRPr="000F0EC3" w:rsidRDefault="000F0EC3" w:rsidP="000F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F0EC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 DPH</w:t>
            </w:r>
          </w:p>
        </w:tc>
      </w:tr>
      <w:tr w:rsidR="000F0EC3" w:rsidRPr="00201ACF" w14:paraId="4D288739" w14:textId="77777777" w:rsidTr="004F4D4C">
        <w:trPr>
          <w:trHeight w:val="562"/>
        </w:trPr>
        <w:tc>
          <w:tcPr>
            <w:tcW w:w="9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EF63673" w14:textId="77777777" w:rsidR="000F0EC3" w:rsidRPr="00456BAA" w:rsidRDefault="000F0EC3" w:rsidP="00456BAA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693BDA7" w14:textId="77777777" w:rsidR="000F0EC3" w:rsidRPr="00421D3A" w:rsidRDefault="000F0EC3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CDFB4D1" w14:textId="77777777" w:rsidR="000F0EC3" w:rsidRPr="00201ACF" w:rsidRDefault="000F0EC3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26D8729F" w14:textId="77777777" w:rsidR="00E876B7" w:rsidRDefault="00E876B7"/>
    <w:p w14:paraId="58B1FA3A" w14:textId="77777777" w:rsidR="00070E3F" w:rsidRDefault="00070E3F"/>
    <w:tbl>
      <w:tblPr>
        <w:tblW w:w="13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  <w:gridCol w:w="10"/>
        <w:gridCol w:w="1973"/>
        <w:gridCol w:w="11"/>
        <w:gridCol w:w="1697"/>
      </w:tblGrid>
      <w:tr w:rsidR="000F0EC3" w:rsidRPr="00201ACF" w14:paraId="3B2EC0C7" w14:textId="77777777" w:rsidTr="000F0EC3">
        <w:trPr>
          <w:trHeight w:val="5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D97350" w14:textId="77777777" w:rsidR="000F0EC3" w:rsidRPr="007B7CA2" w:rsidRDefault="000F0EC3" w:rsidP="00C750A6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B7CA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Servisní služby v rámci servisní smlouvy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29A1A6" w14:textId="77777777" w:rsidR="000F0EC3" w:rsidRPr="000F0EC3" w:rsidRDefault="000F0EC3" w:rsidP="000F0EC3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0F0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32B321F" w14:textId="77777777" w:rsidR="000F0EC3" w:rsidRPr="000F0EC3" w:rsidRDefault="000F0EC3" w:rsidP="000F0EC3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0F0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cs-CZ"/>
              </w:rPr>
              <w:t>s DPH</w:t>
            </w:r>
          </w:p>
        </w:tc>
      </w:tr>
      <w:tr w:rsidR="007B7CA2" w:rsidRPr="00201ACF" w14:paraId="063FAB88" w14:textId="77777777" w:rsidTr="00E876B7">
        <w:trPr>
          <w:trHeight w:val="562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BA67341" w14:textId="77777777" w:rsidR="007B7CA2" w:rsidRPr="007B7CA2" w:rsidRDefault="007B7CA2" w:rsidP="00C750A6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B7CA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Nabídková cena za jeden měsíc služeb: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BA039BE" w14:textId="77777777" w:rsidR="007B7CA2" w:rsidRPr="00421D3A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CD3D92F" w14:textId="77777777" w:rsidR="007B7CA2" w:rsidRPr="00201AC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B7CA2" w:rsidRPr="00201ACF" w14:paraId="07C6B5E5" w14:textId="77777777" w:rsidTr="00E876B7">
        <w:trPr>
          <w:trHeight w:val="562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3A43082" w14:textId="77777777" w:rsidR="007B7CA2" w:rsidRPr="007B7CA2" w:rsidRDefault="007B7CA2" w:rsidP="00C750A6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B7CA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Nabídková cena za dobu plnění 48 měsíců: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5CE5DC97" w14:textId="77777777" w:rsidR="007B7CA2" w:rsidRPr="00421D3A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4C863C" w14:textId="77777777" w:rsidR="007B7CA2" w:rsidRPr="00201ACF" w:rsidRDefault="007B7CA2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6D3CBCAC" w14:textId="77777777" w:rsidR="00E876B7" w:rsidRDefault="00E876B7"/>
    <w:p w14:paraId="4E1F1250" w14:textId="77777777" w:rsidR="000F0EC3" w:rsidRDefault="000F0EC3"/>
    <w:p w14:paraId="190E5C69" w14:textId="77777777" w:rsidR="000F0EC3" w:rsidRDefault="000F0EC3"/>
    <w:tbl>
      <w:tblPr>
        <w:tblW w:w="13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  <w:gridCol w:w="1983"/>
        <w:gridCol w:w="1708"/>
      </w:tblGrid>
      <w:tr w:rsidR="007D29C3" w:rsidRPr="00201ACF" w14:paraId="08BBE227" w14:textId="77777777" w:rsidTr="007D29C3">
        <w:trPr>
          <w:trHeight w:val="562"/>
        </w:trPr>
        <w:tc>
          <w:tcPr>
            <w:tcW w:w="9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FBD759" w14:textId="77777777" w:rsidR="007D29C3" w:rsidRPr="007B7CA2" w:rsidRDefault="007D29C3" w:rsidP="00C750A6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B7CA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*Celková cena části 1 Serverová infrastruktura a kybernetická bezpečnost a servisní služby za dobu plnění 48 měsíců: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815BCF" w14:textId="77777777" w:rsidR="007D29C3" w:rsidRPr="007D29C3" w:rsidRDefault="007D29C3" w:rsidP="007D2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b</w:t>
            </w:r>
            <w:r w:rsidRPr="007D29C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ez DPH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BABCBF1" w14:textId="77777777" w:rsidR="007D29C3" w:rsidRPr="007D29C3" w:rsidRDefault="007D29C3" w:rsidP="007D2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s</w:t>
            </w:r>
            <w:r w:rsidRPr="007D29C3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DPH</w:t>
            </w:r>
          </w:p>
        </w:tc>
      </w:tr>
      <w:tr w:rsidR="007D29C3" w:rsidRPr="00201ACF" w14:paraId="48AE1209" w14:textId="77777777" w:rsidTr="000B1F51">
        <w:trPr>
          <w:trHeight w:val="562"/>
        </w:trPr>
        <w:tc>
          <w:tcPr>
            <w:tcW w:w="9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DFA08D" w14:textId="77777777" w:rsidR="007D29C3" w:rsidRPr="007B7CA2" w:rsidRDefault="007D29C3" w:rsidP="00C750A6">
            <w:pPr>
              <w:pStyle w:val="Standard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601F0568" w14:textId="77777777" w:rsidR="007D29C3" w:rsidRPr="00421D3A" w:rsidRDefault="007D29C3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F4BDD" w14:textId="77777777" w:rsidR="007D29C3" w:rsidRPr="00201ACF" w:rsidRDefault="007D29C3" w:rsidP="0087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58F6B850" w14:textId="77777777" w:rsidR="00CD201A" w:rsidRDefault="00CD201A" w:rsidP="00CD201A">
      <w:pPr>
        <w:rPr>
          <w:rFonts w:ascii="Arial" w:hAnsi="Arial" w:cs="Arial"/>
        </w:rPr>
      </w:pPr>
    </w:p>
    <w:p w14:paraId="0C09B520" w14:textId="77777777" w:rsidR="006722E8" w:rsidRPr="00CD201A" w:rsidRDefault="00CD201A" w:rsidP="00CD201A">
      <w:pPr>
        <w:rPr>
          <w:rFonts w:ascii="Arial" w:hAnsi="Arial" w:cs="Arial"/>
        </w:rPr>
      </w:pPr>
      <w:r w:rsidRPr="00780C03">
        <w:rPr>
          <w:rFonts w:ascii="Arial" w:hAnsi="Arial" w:cs="Arial"/>
        </w:rPr>
        <w:t>*Celková cena bude vyplněna v krycím listu.</w:t>
      </w:r>
    </w:p>
    <w:sectPr w:rsidR="006722E8" w:rsidRPr="00CD201A" w:rsidSect="007B7CA2">
      <w:headerReference w:type="default" r:id="rId7"/>
      <w:footerReference w:type="default" r:id="rId8"/>
      <w:pgSz w:w="16838" w:h="11906" w:orient="landscape"/>
      <w:pgMar w:top="993" w:right="1103" w:bottom="567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5EEE" w14:textId="77777777" w:rsidR="00680A51" w:rsidRDefault="00680A51" w:rsidP="00AA60D1">
      <w:pPr>
        <w:spacing w:after="0" w:line="240" w:lineRule="auto"/>
      </w:pPr>
      <w:r>
        <w:separator/>
      </w:r>
    </w:p>
  </w:endnote>
  <w:endnote w:type="continuationSeparator" w:id="0">
    <w:p w14:paraId="1FBC20C0" w14:textId="77777777" w:rsidR="00680A51" w:rsidRDefault="00680A51" w:rsidP="00AA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51991"/>
      <w:docPartObj>
        <w:docPartGallery w:val="Page Numbers (Bottom of Page)"/>
        <w:docPartUnique/>
      </w:docPartObj>
    </w:sdtPr>
    <w:sdtEndPr/>
    <w:sdtContent>
      <w:p w14:paraId="31251EF1" w14:textId="77777777" w:rsidR="001B6166" w:rsidRDefault="001B61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90">
          <w:rPr>
            <w:noProof/>
          </w:rPr>
          <w:t>7</w:t>
        </w:r>
        <w:r>
          <w:fldChar w:fldCharType="end"/>
        </w:r>
      </w:p>
    </w:sdtContent>
  </w:sdt>
  <w:p w14:paraId="7820DDE9" w14:textId="77777777" w:rsidR="001B6166" w:rsidRDefault="001B61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5152" w14:textId="77777777" w:rsidR="00680A51" w:rsidRDefault="00680A51" w:rsidP="00AA60D1">
      <w:pPr>
        <w:spacing w:after="0" w:line="240" w:lineRule="auto"/>
      </w:pPr>
      <w:r>
        <w:separator/>
      </w:r>
    </w:p>
  </w:footnote>
  <w:footnote w:type="continuationSeparator" w:id="0">
    <w:p w14:paraId="10E99420" w14:textId="77777777" w:rsidR="00680A51" w:rsidRDefault="00680A51" w:rsidP="00AA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3ADA" w14:textId="77777777" w:rsidR="00AA60D1" w:rsidRDefault="00AA60D1" w:rsidP="00AA60D1">
    <w:pPr>
      <w:pStyle w:val="Zhlav"/>
      <w:jc w:val="right"/>
    </w:pPr>
    <w:r>
      <w:t>Příloha č.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013"/>
    <w:multiLevelType w:val="hybridMultilevel"/>
    <w:tmpl w:val="B5FC0C0C"/>
    <w:lvl w:ilvl="0" w:tplc="3BE89C60">
      <w:start w:val="1"/>
      <w:numFmt w:val="bullet"/>
      <w:lvlText w:val="▪"/>
      <w:lvlJc w:val="left"/>
      <w:pPr>
        <w:ind w:left="149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E1B"/>
    <w:multiLevelType w:val="hybridMultilevel"/>
    <w:tmpl w:val="69101DD0"/>
    <w:lvl w:ilvl="0" w:tplc="BB88EE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D8D"/>
    <w:multiLevelType w:val="hybridMultilevel"/>
    <w:tmpl w:val="C9BE15FA"/>
    <w:lvl w:ilvl="0" w:tplc="CA00FC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4452E"/>
    <w:multiLevelType w:val="hybridMultilevel"/>
    <w:tmpl w:val="E51270D8"/>
    <w:lvl w:ilvl="0" w:tplc="1CF8CB8A">
      <w:start w:val="1"/>
      <w:numFmt w:val="bullet"/>
      <w:pStyle w:val="Odrka-rove3"/>
      <w:lvlText w:val="►"/>
      <w:lvlJc w:val="left"/>
      <w:pPr>
        <w:ind w:left="1494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43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525E"/>
    <w:multiLevelType w:val="hybridMultilevel"/>
    <w:tmpl w:val="7932E350"/>
    <w:lvl w:ilvl="0" w:tplc="B9B84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0416"/>
    <w:multiLevelType w:val="hybridMultilevel"/>
    <w:tmpl w:val="5E18444C"/>
    <w:lvl w:ilvl="0" w:tplc="F544F92A">
      <w:start w:val="2"/>
      <w:numFmt w:val="bullet"/>
      <w:lvlText w:val="-"/>
      <w:lvlJc w:val="left"/>
      <w:pPr>
        <w:ind w:left="720" w:hanging="360"/>
      </w:pPr>
      <w:rPr>
        <w:rFonts w:ascii="Arial" w:eastAsia="AR PL SungtiL GB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78"/>
    <w:rsid w:val="00070E3F"/>
    <w:rsid w:val="0007563C"/>
    <w:rsid w:val="000D07DD"/>
    <w:rsid w:val="000F0EC3"/>
    <w:rsid w:val="00112378"/>
    <w:rsid w:val="001A097F"/>
    <w:rsid w:val="001B6166"/>
    <w:rsid w:val="001E291A"/>
    <w:rsid w:val="00201ACF"/>
    <w:rsid w:val="0020548F"/>
    <w:rsid w:val="002F2FB5"/>
    <w:rsid w:val="0037045D"/>
    <w:rsid w:val="0041601E"/>
    <w:rsid w:val="00421D3A"/>
    <w:rsid w:val="00456BAA"/>
    <w:rsid w:val="00514749"/>
    <w:rsid w:val="00631809"/>
    <w:rsid w:val="006722E8"/>
    <w:rsid w:val="00680A51"/>
    <w:rsid w:val="006E7834"/>
    <w:rsid w:val="00760A9B"/>
    <w:rsid w:val="00780C03"/>
    <w:rsid w:val="007B7CA2"/>
    <w:rsid w:val="007C6490"/>
    <w:rsid w:val="007D29C3"/>
    <w:rsid w:val="007D7D68"/>
    <w:rsid w:val="007E0384"/>
    <w:rsid w:val="00877140"/>
    <w:rsid w:val="008F000B"/>
    <w:rsid w:val="009505D0"/>
    <w:rsid w:val="00A51B50"/>
    <w:rsid w:val="00AA60D1"/>
    <w:rsid w:val="00AC3AEF"/>
    <w:rsid w:val="00B36754"/>
    <w:rsid w:val="00C06A65"/>
    <w:rsid w:val="00C750A6"/>
    <w:rsid w:val="00C94B5B"/>
    <w:rsid w:val="00CD201A"/>
    <w:rsid w:val="00D31FC2"/>
    <w:rsid w:val="00E27A57"/>
    <w:rsid w:val="00E876B7"/>
    <w:rsid w:val="00F352E3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1A91"/>
  <w15:chartTrackingRefBased/>
  <w15:docId w15:val="{92A3ECE0-98A1-4070-8639-939D8D1F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ACF"/>
  </w:style>
  <w:style w:type="paragraph" w:styleId="Nadpis1">
    <w:name w:val="heading 1"/>
    <w:basedOn w:val="Normln"/>
    <w:next w:val="Nadpis2"/>
    <w:link w:val="Nadpis1Char"/>
    <w:uiPriority w:val="9"/>
    <w:qFormat/>
    <w:rsid w:val="00514749"/>
    <w:pPr>
      <w:keepNext/>
      <w:keepLines/>
      <w:numPr>
        <w:numId w:val="5"/>
      </w:numPr>
      <w:spacing w:before="240" w:after="240" w:line="276" w:lineRule="auto"/>
      <w:jc w:val="both"/>
      <w:outlineLvl w:val="0"/>
    </w:pPr>
    <w:rPr>
      <w:rFonts w:ascii="Palatino Linotype" w:eastAsiaTheme="majorEastAsia" w:hAnsi="Palatino Linotype" w:cstheme="majorBidi"/>
      <w:b/>
      <w:smallCaps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14749"/>
    <w:pPr>
      <w:numPr>
        <w:ilvl w:val="1"/>
      </w:numPr>
      <w:spacing w:before="120"/>
      <w:outlineLvl w:val="1"/>
    </w:pPr>
    <w:rPr>
      <w:color w:val="2F5496" w:themeColor="accent5" w:themeShade="BF"/>
      <w:sz w:val="26"/>
      <w:szCs w:val="26"/>
    </w:rPr>
  </w:style>
  <w:style w:type="paragraph" w:styleId="Nadpis3">
    <w:name w:val="heading 3"/>
    <w:basedOn w:val="Nadpis2"/>
    <w:link w:val="Nadpis3Char"/>
    <w:uiPriority w:val="9"/>
    <w:unhideWhenUsed/>
    <w:qFormat/>
    <w:rsid w:val="00514749"/>
    <w:pPr>
      <w:numPr>
        <w:ilvl w:val="2"/>
      </w:numPr>
      <w:spacing w:before="40" w:after="160"/>
      <w:outlineLvl w:val="2"/>
    </w:pPr>
    <w:rPr>
      <w:smallCaps w:val="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4749"/>
    <w:pPr>
      <w:keepNext/>
      <w:keepLines/>
      <w:numPr>
        <w:ilvl w:val="3"/>
        <w:numId w:val="5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4749"/>
    <w:pPr>
      <w:keepNext/>
      <w:keepLines/>
      <w:numPr>
        <w:ilvl w:val="4"/>
        <w:numId w:val="5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4749"/>
    <w:pPr>
      <w:keepNext/>
      <w:keepLines/>
      <w:numPr>
        <w:ilvl w:val="5"/>
        <w:numId w:val="5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4749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4749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4749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01ACF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201ACF"/>
  </w:style>
  <w:style w:type="paragraph" w:customStyle="1" w:styleId="Standard">
    <w:name w:val="Standard"/>
    <w:qFormat/>
    <w:rsid w:val="00201ACF"/>
    <w:pPr>
      <w:suppressAutoHyphens/>
      <w:spacing w:after="0" w:line="240" w:lineRule="auto"/>
      <w:textAlignment w:val="baseline"/>
    </w:pPr>
    <w:rPr>
      <w:rFonts w:ascii="Liberation Serif" w:eastAsia="AR PL SungtiL GB" w:hAnsi="Liberation Serif" w:cs="Lohit Devanagari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D2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0D1"/>
  </w:style>
  <w:style w:type="paragraph" w:styleId="Zpat">
    <w:name w:val="footer"/>
    <w:basedOn w:val="Normln"/>
    <w:link w:val="ZpatChar"/>
    <w:uiPriority w:val="99"/>
    <w:unhideWhenUsed/>
    <w:rsid w:val="00AA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0D1"/>
  </w:style>
  <w:style w:type="paragraph" w:customStyle="1" w:styleId="Normln-rove1">
    <w:name w:val="Normální - úroveň 1"/>
    <w:basedOn w:val="Normln"/>
    <w:link w:val="Normln-rove1Char"/>
    <w:uiPriority w:val="30"/>
    <w:qFormat/>
    <w:rsid w:val="00514749"/>
    <w:pPr>
      <w:spacing w:after="60" w:line="240" w:lineRule="auto"/>
      <w:ind w:left="360"/>
    </w:pPr>
    <w:rPr>
      <w:rFonts w:ascii="Verdana" w:eastAsia="Calibri" w:hAnsi="Verdana" w:cs="Times New Roman"/>
      <w:sz w:val="18"/>
      <w:szCs w:val="20"/>
      <w:lang w:eastAsia="cs-CZ"/>
    </w:rPr>
  </w:style>
  <w:style w:type="character" w:customStyle="1" w:styleId="Normln-rove1Char">
    <w:name w:val="Normální - úroveň 1 Char"/>
    <w:link w:val="Normln-rove1"/>
    <w:uiPriority w:val="30"/>
    <w:rsid w:val="00514749"/>
    <w:rPr>
      <w:rFonts w:ascii="Verdana" w:eastAsia="Calibri" w:hAnsi="Verdana" w:cs="Times New Roman"/>
      <w:sz w:val="1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4749"/>
    <w:rPr>
      <w:rFonts w:ascii="Palatino Linotype" w:eastAsiaTheme="majorEastAsia" w:hAnsi="Palatino Linotype" w:cstheme="majorBidi"/>
      <w:b/>
      <w:smallCap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4749"/>
    <w:rPr>
      <w:rFonts w:ascii="Palatino Linotype" w:eastAsiaTheme="majorEastAsia" w:hAnsi="Palatino Linotype" w:cstheme="majorBidi"/>
      <w:b/>
      <w:smallCaps/>
      <w:color w:val="2F5496" w:themeColor="accent5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4749"/>
    <w:rPr>
      <w:rFonts w:ascii="Palatino Linotype" w:eastAsiaTheme="majorEastAsia" w:hAnsi="Palatino Linotype" w:cstheme="majorBidi"/>
      <w:b/>
      <w:color w:val="2F5496" w:themeColor="accent5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47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47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47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47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47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47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Normln-rove3">
    <w:name w:val="Normální - úroveň 3"/>
    <w:basedOn w:val="Normln"/>
    <w:link w:val="Normln-rove3Char"/>
    <w:uiPriority w:val="32"/>
    <w:qFormat/>
    <w:rsid w:val="00514749"/>
    <w:pPr>
      <w:spacing w:after="60" w:line="240" w:lineRule="auto"/>
      <w:ind w:left="1491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Odrka-rove3">
    <w:name w:val="Odrážka - úroveň 3"/>
    <w:basedOn w:val="Normln"/>
    <w:link w:val="Odrka-rove3Char"/>
    <w:uiPriority w:val="28"/>
    <w:qFormat/>
    <w:rsid w:val="00514749"/>
    <w:pPr>
      <w:numPr>
        <w:numId w:val="6"/>
      </w:numPr>
      <w:spacing w:before="60" w:after="60" w:line="240" w:lineRule="auto"/>
    </w:pPr>
    <w:rPr>
      <w:rFonts w:ascii="Verdana" w:eastAsia="Times New Roman" w:hAnsi="Verdana" w:cs="Times New Roman"/>
      <w:sz w:val="18"/>
      <w:szCs w:val="16"/>
      <w:lang w:eastAsia="cs-CZ"/>
    </w:rPr>
  </w:style>
  <w:style w:type="character" w:customStyle="1" w:styleId="Odrka-rove3Char">
    <w:name w:val="Odrážka - úroveň 3 Char"/>
    <w:link w:val="Odrka-rove3"/>
    <w:uiPriority w:val="28"/>
    <w:rsid w:val="00514749"/>
    <w:rPr>
      <w:rFonts w:ascii="Verdana" w:eastAsia="Times New Roman" w:hAnsi="Verdana" w:cs="Times New Roman"/>
      <w:sz w:val="18"/>
      <w:szCs w:val="16"/>
      <w:lang w:eastAsia="cs-CZ"/>
    </w:rPr>
  </w:style>
  <w:style w:type="character" w:customStyle="1" w:styleId="Normln-rove3Char">
    <w:name w:val="Normální - úroveň 3 Char"/>
    <w:link w:val="Normln-rove3"/>
    <w:uiPriority w:val="32"/>
    <w:rsid w:val="00514749"/>
    <w:rPr>
      <w:rFonts w:ascii="Verdana" w:eastAsia="Times New Roman" w:hAnsi="Verdana" w:cs="Times New Roman"/>
      <w:sz w:val="18"/>
      <w:szCs w:val="20"/>
      <w:lang w:eastAsia="cs-CZ"/>
    </w:rPr>
  </w:style>
  <w:style w:type="paragraph" w:styleId="Bezmezer">
    <w:name w:val="No Spacing"/>
    <w:uiPriority w:val="1"/>
    <w:qFormat/>
    <w:rsid w:val="00514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Heger</dc:creator>
  <cp:keywords/>
  <dc:description/>
  <cp:lastModifiedBy>Vlastimil Heger</cp:lastModifiedBy>
  <cp:revision>38</cp:revision>
  <dcterms:created xsi:type="dcterms:W3CDTF">2019-06-05T05:39:00Z</dcterms:created>
  <dcterms:modified xsi:type="dcterms:W3CDTF">2019-06-06T10:48:00Z</dcterms:modified>
</cp:coreProperties>
</file>