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425288C6"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5E37B5" w:rsidRPr="009978B6">
        <w:rPr>
          <w:rFonts w:ascii="Calibri" w:hAnsi="Calibri" w:cs="Calibri"/>
          <w:sz w:val="40"/>
          <w:szCs w:val="40"/>
        </w:rPr>
        <w:t>Revitalizace a nástavba bytového domu na sídlišti Pod lesem v Odrách</w:t>
      </w:r>
      <w:r w:rsidR="005E37B5">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5716331E"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508D231B" w:rsidR="003948A5" w:rsidRPr="00AD59DC" w:rsidRDefault="00076C1F" w:rsidP="003948A5">
      <w:pPr>
        <w:pStyle w:val="Podtitul"/>
        <w:spacing w:after="120"/>
        <w:rPr>
          <w:rFonts w:ascii="Calibri" w:hAnsi="Calibri" w:cs="Calibri"/>
          <w:b w:val="0"/>
          <w:szCs w:val="28"/>
        </w:rPr>
      </w:pPr>
      <w:r w:rsidRPr="00076C1F">
        <w:rPr>
          <w:rFonts w:ascii="Calibri" w:hAnsi="Calibri" w:cs="Calibri"/>
          <w:szCs w:val="28"/>
        </w:rPr>
        <w:t>Revitalizace a nástavba bytového domu na sídlišti Pod lesem v</w:t>
      </w:r>
      <w:r>
        <w:rPr>
          <w:rFonts w:ascii="Calibri" w:hAnsi="Calibri" w:cs="Calibri"/>
          <w:szCs w:val="28"/>
        </w:rPr>
        <w:t> </w:t>
      </w:r>
      <w:r w:rsidRPr="00076C1F">
        <w:rPr>
          <w:rFonts w:ascii="Calibri" w:hAnsi="Calibri" w:cs="Calibri"/>
          <w:szCs w:val="28"/>
        </w:rPr>
        <w:t>Odrách</w:t>
      </w:r>
      <w:r>
        <w:rPr>
          <w:rFonts w:ascii="Calibri" w:hAnsi="Calibri" w:cs="Calibri"/>
          <w:szCs w:val="28"/>
        </w:rPr>
        <w:t xml:space="preserve"> </w:t>
      </w:r>
      <w:r w:rsidR="004B354E">
        <w:rPr>
          <w:rFonts w:ascii="Calibri" w:hAnsi="Calibri" w:cs="Calibri"/>
          <w:szCs w:val="28"/>
        </w:rPr>
        <w:t xml:space="preserve">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Ing. Libor Helis,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74151964"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Pr>
          <w:rFonts w:ascii="Calibri" w:hAnsi="Calibri" w:cs="Calibri"/>
          <w:sz w:val="20"/>
        </w:rPr>
        <w:t>by</w:t>
      </w:r>
      <w:r w:rsidRPr="00177C7E">
        <w:rPr>
          <w:rFonts w:ascii="Calibri" w:hAnsi="Calibri" w:cs="Calibri"/>
          <w:sz w:val="20"/>
        </w:rPr>
        <w:t xml:space="preserve"> „</w:t>
      </w:r>
      <w:r w:rsidR="006926C2" w:rsidRPr="006926C2">
        <w:rPr>
          <w:rFonts w:ascii="Calibri" w:hAnsi="Calibri" w:cs="Calibri"/>
          <w:sz w:val="20"/>
        </w:rPr>
        <w:t>Revitalizace bytového domu Pod Lesem v Odrách</w:t>
      </w:r>
      <w:r>
        <w:rPr>
          <w:rFonts w:ascii="Calibri" w:hAnsi="Calibri" w:cs="Calibri"/>
          <w:bCs/>
          <w:sz w:val="20"/>
        </w:rPr>
        <w:t>,</w:t>
      </w:r>
      <w:r>
        <w:rPr>
          <w:rFonts w:ascii="Calibri" w:hAnsi="Calibri" w:cs="Calibri"/>
          <w:bCs/>
          <w:color w:val="000000"/>
          <w:sz w:val="20"/>
        </w:rPr>
        <w:t>“</w:t>
      </w:r>
      <w:bookmarkStart w:id="3" w:name="_Hlk4134163"/>
      <w:r>
        <w:rPr>
          <w:rFonts w:ascii="Calibri" w:hAnsi="Calibri" w:cs="Calibri"/>
          <w:bCs/>
          <w:color w:val="000000"/>
          <w:sz w:val="20"/>
        </w:rPr>
        <w:t xml:space="preserve"> </w:t>
      </w:r>
      <w:bookmarkEnd w:id="3"/>
      <w:r>
        <w:rPr>
          <w:rFonts w:ascii="Calibri" w:hAnsi="Calibri" w:cs="Calibri"/>
          <w:sz w:val="20"/>
        </w:rPr>
        <w:t xml:space="preserve">která bude realizována v rámci </w:t>
      </w:r>
      <w:r>
        <w:rPr>
          <w:rStyle w:val="fontstyle01"/>
          <w:rFonts w:ascii="Calibri" w:hAnsi="Calibri" w:cs="Calibri"/>
        </w:rPr>
        <w:t xml:space="preserve">v projektu </w:t>
      </w:r>
      <w:bookmarkStart w:id="4" w:name="_Hlk534371551"/>
      <w:r>
        <w:rPr>
          <w:rStyle w:val="fontstyle01"/>
          <w:rFonts w:ascii="Calibri" w:hAnsi="Calibri" w:cs="Calibri"/>
        </w:rPr>
        <w:t xml:space="preserve">předloženého ke spolufinancování </w:t>
      </w:r>
      <w:bookmarkEnd w:id="4"/>
      <w:r w:rsidR="0013233B" w:rsidRPr="00F22743">
        <w:rPr>
          <w:rStyle w:val="fontstyle01"/>
          <w:rFonts w:ascii="Calibri" w:hAnsi="Calibri" w:cs="Calibri"/>
        </w:rPr>
        <w:t>z </w:t>
      </w:r>
      <w:r w:rsidR="00A4221E" w:rsidRPr="00205557">
        <w:rPr>
          <w:rStyle w:val="fontstyle01"/>
          <w:rFonts w:ascii="Calibri" w:hAnsi="Calibri" w:cs="Calibri"/>
        </w:rPr>
        <w:t>Integrovaného regionálního operačního programu</w:t>
      </w:r>
      <w:r w:rsidR="00A4221E" w:rsidRPr="00205557">
        <w:rPr>
          <w:rFonts w:ascii="Calibri" w:hAnsi="Calibri" w:cs="Calibri"/>
          <w:sz w:val="20"/>
        </w:rPr>
        <w:t xml:space="preserve"> (dále též „IROP“)</w:t>
      </w:r>
      <w:r w:rsidR="00A4221E" w:rsidRPr="00205557">
        <w:rPr>
          <w:rStyle w:val="fontstyle01"/>
          <w:rFonts w:ascii="Calibri" w:hAnsi="Calibri" w:cs="Calibri"/>
        </w:rPr>
        <w:t xml:space="preserve">, </w:t>
      </w:r>
      <w:proofErr w:type="spellStart"/>
      <w:r w:rsidR="00A4221E" w:rsidRPr="00205557">
        <w:rPr>
          <w:rStyle w:val="fontstyle01"/>
          <w:rFonts w:ascii="Calibri" w:hAnsi="Calibri" w:cs="Calibri"/>
        </w:rPr>
        <w:t>reg</w:t>
      </w:r>
      <w:proofErr w:type="spellEnd"/>
      <w:r w:rsidR="00A4221E" w:rsidRPr="00205557">
        <w:rPr>
          <w:rStyle w:val="fontstyle01"/>
          <w:rFonts w:ascii="Calibri" w:hAnsi="Calibri" w:cs="Calibri"/>
        </w:rPr>
        <w:t>. č. projektu:</w:t>
      </w:r>
      <w:r w:rsidR="00A4221E" w:rsidRPr="00205557">
        <w:t xml:space="preserve"> </w:t>
      </w:r>
      <w:r w:rsidR="00A4221E" w:rsidRPr="00687372">
        <w:rPr>
          <w:rFonts w:ascii="Calibri" w:hAnsi="Calibri" w:cs="Calibri"/>
          <w:sz w:val="20"/>
        </w:rPr>
        <w:t>CZ.06.04.02/00/24_115/0005517</w:t>
      </w:r>
      <w:r>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w:t>
      </w:r>
      <w:r w:rsidR="0013233B">
        <w:rPr>
          <w:rFonts w:ascii="Calibri" w:hAnsi="Calibri" w:cs="Calibri"/>
          <w:bCs/>
          <w:color w:val="000000"/>
          <w:sz w:val="20"/>
        </w:rPr>
        <w:t>y</w:t>
      </w:r>
      <w:r>
        <w:rPr>
          <w:rFonts w:ascii="Calibri" w:hAnsi="Calibri" w:cs="Calibri"/>
          <w:bCs/>
          <w:color w:val="000000"/>
          <w:sz w:val="20"/>
        </w:rPr>
        <w:t xml:space="preserv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E41276" w:rsidRPr="00E41276">
        <w:rPr>
          <w:rFonts w:ascii="Calibri" w:hAnsi="Calibri" w:cs="Calibri"/>
          <w:bCs/>
          <w:color w:val="000000"/>
          <w:sz w:val="20"/>
        </w:rPr>
        <w:t>Revitalizace a nástavba bytového domu na sídlišti Pod lesem v Odrách</w:t>
      </w:r>
      <w:r>
        <w:rPr>
          <w:rFonts w:ascii="Calibri" w:hAnsi="Calibri" w:cs="Calibri"/>
          <w:bCs/>
          <w:color w:val="000000"/>
          <w:sz w:val="20"/>
        </w:rPr>
        <w:t>.</w:t>
      </w:r>
      <w:r>
        <w:rPr>
          <w:rFonts w:ascii="Calibri" w:hAnsi="Calibri" w:cs="Calibri"/>
          <w:bCs/>
          <w:sz w:val="20"/>
        </w:rPr>
        <w:t xml:space="preserve">“ </w:t>
      </w:r>
      <w:r w:rsidR="0013233B">
        <w:rPr>
          <w:rFonts w:ascii="Calibri" w:hAnsi="Calibri" w:cs="Calibri"/>
          <w:bCs/>
          <w:sz w:val="20"/>
        </w:rPr>
        <w:t xml:space="preserve"> </w:t>
      </w:r>
      <w:r w:rsidR="006926C2">
        <w:rPr>
          <w:rFonts w:ascii="Calibri" w:hAnsi="Calibri" w:cs="Calibri"/>
          <w:bCs/>
          <w:sz w:val="20"/>
        </w:rPr>
        <w:t xml:space="preserve"> </w:t>
      </w:r>
      <w:r w:rsidR="00E41276">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315E3B26"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stavby „</w:t>
      </w:r>
      <w:r w:rsidR="00E41276" w:rsidRPr="006926C2">
        <w:rPr>
          <w:rFonts w:ascii="Calibri" w:hAnsi="Calibri" w:cs="Calibri"/>
          <w:sz w:val="20"/>
        </w:rPr>
        <w:t>Revitalizace bytového domu Pod Lesem v Odrách</w:t>
      </w:r>
      <w:r w:rsidR="00946EDD" w:rsidRPr="00342051">
        <w:rPr>
          <w:rFonts w:ascii="Calibri" w:hAnsi="Calibri" w:cs="Calibri"/>
          <w:sz w:val="20"/>
        </w:rPr>
        <w:t>,“</w:t>
      </w:r>
      <w:r w:rsidRPr="00342051">
        <w:rPr>
          <w:rFonts w:ascii="Calibri" w:hAnsi="Calibri" w:cs="Calibri"/>
          <w:sz w:val="20"/>
        </w:rPr>
        <w:t xml:space="preserve"> </w:t>
      </w:r>
      <w:r w:rsidR="00495333" w:rsidRPr="00342051">
        <w:rPr>
          <w:rFonts w:ascii="Calibri" w:hAnsi="Calibri" w:cs="Calibri"/>
          <w:sz w:val="20"/>
        </w:rPr>
        <w:t>kterou vypracoval</w:t>
      </w:r>
      <w:r w:rsidR="001A7FA8" w:rsidRPr="00342051">
        <w:rPr>
          <w:rFonts w:ascii="Calibri" w:hAnsi="Calibri" w:cs="Calibri"/>
          <w:sz w:val="20"/>
        </w:rPr>
        <w:t xml:space="preserve">a společnost </w:t>
      </w:r>
      <w:r w:rsidR="00407151" w:rsidRPr="00F738FF">
        <w:rPr>
          <w:rFonts w:ascii="Calibri" w:hAnsi="Calibri" w:cs="Calibri"/>
          <w:sz w:val="20"/>
        </w:rPr>
        <w:t xml:space="preserve">PROJEKCE </w:t>
      </w:r>
      <w:r w:rsidR="00407151" w:rsidRPr="00F738FF">
        <w:rPr>
          <w:rFonts w:ascii="Calibri" w:hAnsi="Calibri" w:cs="Calibri"/>
          <w:sz w:val="20"/>
        </w:rPr>
        <w:lastRenderedPageBreak/>
        <w:t>GUŇKA s.r.o.</w:t>
      </w:r>
      <w:r w:rsidR="00407151" w:rsidRPr="00DF4E96">
        <w:rPr>
          <w:rFonts w:ascii="Calibri" w:hAnsi="Calibri" w:cs="Calibri"/>
          <w:sz w:val="20"/>
        </w:rPr>
        <w:t xml:space="preserve">, </w:t>
      </w:r>
      <w:r w:rsidR="00407151" w:rsidRPr="00F738FF">
        <w:rPr>
          <w:rFonts w:ascii="Calibri" w:hAnsi="Calibri" w:cs="Calibri"/>
          <w:sz w:val="20"/>
        </w:rPr>
        <w:t>Na Čtvrti 328/10</w:t>
      </w:r>
      <w:r w:rsidR="00407151">
        <w:rPr>
          <w:rFonts w:ascii="Calibri" w:hAnsi="Calibri" w:cs="Calibri"/>
          <w:sz w:val="20"/>
        </w:rPr>
        <w:t>,</w:t>
      </w:r>
      <w:r w:rsidR="00407151" w:rsidRPr="00F738FF">
        <w:rPr>
          <w:color w:val="000000"/>
          <w:sz w:val="22"/>
          <w:szCs w:val="22"/>
        </w:rPr>
        <w:t xml:space="preserve"> </w:t>
      </w:r>
      <w:r w:rsidR="00407151" w:rsidRPr="00F738FF">
        <w:rPr>
          <w:rFonts w:ascii="Calibri" w:hAnsi="Calibri" w:cs="Calibri"/>
          <w:sz w:val="20"/>
        </w:rPr>
        <w:t xml:space="preserve">700 30 Ostrava – Jih </w:t>
      </w:r>
      <w:r w:rsidR="00407151">
        <w:rPr>
          <w:rFonts w:ascii="Calibri" w:hAnsi="Calibri" w:cs="Calibri"/>
          <w:sz w:val="20"/>
        </w:rPr>
        <w:t>–</w:t>
      </w:r>
      <w:r w:rsidR="00407151" w:rsidRPr="00F738FF">
        <w:rPr>
          <w:rFonts w:ascii="Calibri" w:hAnsi="Calibri" w:cs="Calibri"/>
          <w:sz w:val="20"/>
        </w:rPr>
        <w:t xml:space="preserve"> Hrabůvka</w:t>
      </w:r>
      <w:r w:rsidR="00407151">
        <w:rPr>
          <w:rFonts w:ascii="Calibri" w:hAnsi="Calibri" w:cs="Calibri"/>
          <w:sz w:val="20"/>
        </w:rPr>
        <w:t xml:space="preserve">, IČO: </w:t>
      </w:r>
      <w:r w:rsidR="00407151" w:rsidRPr="00F738FF">
        <w:rPr>
          <w:rFonts w:ascii="Calibri" w:hAnsi="Calibri" w:cs="Calibri"/>
          <w:sz w:val="20"/>
        </w:rPr>
        <w:t>01508504</w:t>
      </w:r>
      <w:r w:rsidR="00342051">
        <w:rPr>
          <w:rFonts w:ascii="Calibri" w:hAnsi="Calibri" w:cs="Calibri"/>
          <w:sz w:val="20"/>
        </w:rPr>
        <w:t xml:space="preserve">, že měl před uzavřením této smlouvy možnost si prohlédnout staveniště, a že tímto zároveň prověřil, že závazné podklady týkající se předmětu 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22874C04"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D71D7A">
        <w:rPr>
          <w:rFonts w:ascii="Calibri" w:hAnsi="Calibri" w:cs="Calibri"/>
          <w:bCs/>
          <w:color w:val="000000"/>
          <w:sz w:val="20"/>
          <w:szCs w:val="20"/>
        </w:rPr>
        <w:t>„</w:t>
      </w:r>
      <w:r w:rsidR="006E0900" w:rsidRPr="00915A1C">
        <w:rPr>
          <w:rFonts w:ascii="Calibri" w:hAnsi="Calibri" w:cs="Calibri"/>
          <w:sz w:val="20"/>
          <w:szCs w:val="20"/>
        </w:rPr>
        <w:t>Revitalizace bytového domu Pod Lesem v Odrách</w:t>
      </w:r>
      <w:r w:rsidR="00D71D7A">
        <w:rPr>
          <w:rFonts w:ascii="Calibri" w:hAnsi="Calibri" w:cs="Calibri"/>
          <w:bCs/>
          <w:color w:val="000000"/>
          <w:sz w:val="20"/>
          <w:szCs w:val="20"/>
        </w:rPr>
        <w:t>“</w:t>
      </w:r>
      <w:r w:rsidR="00D71D7A" w:rsidRPr="00B01A3E">
        <w:rPr>
          <w:rFonts w:ascii="Calibri" w:hAnsi="Calibri" w:cs="Calibri"/>
          <w:bCs/>
          <w:color w:val="000000"/>
          <w:sz w:val="20"/>
          <w:szCs w:val="20"/>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21373FE4"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stavby, kterou </w:t>
      </w:r>
      <w:bookmarkStart w:id="5" w:name="_Hlk86055017"/>
      <w:r w:rsidR="001A7FA8" w:rsidRPr="00495333">
        <w:rPr>
          <w:rFonts w:ascii="Calibri" w:hAnsi="Calibri" w:cs="Calibri"/>
          <w:sz w:val="20"/>
        </w:rPr>
        <w:t>vypracoval</w:t>
      </w:r>
      <w:r w:rsidR="001A7FA8">
        <w:rPr>
          <w:rFonts w:ascii="Calibri" w:hAnsi="Calibri" w:cs="Calibri"/>
          <w:sz w:val="20"/>
        </w:rPr>
        <w:t xml:space="preserve">a společnost </w:t>
      </w:r>
      <w:r w:rsidR="000F560C" w:rsidRPr="00F738FF">
        <w:rPr>
          <w:rFonts w:ascii="Calibri" w:hAnsi="Calibri" w:cs="Calibri"/>
          <w:sz w:val="20"/>
          <w:szCs w:val="20"/>
        </w:rPr>
        <w:t>PROJEKCE GUŇKA s.r.o.</w:t>
      </w:r>
      <w:r w:rsidR="000F560C" w:rsidRPr="00DF4E96">
        <w:rPr>
          <w:rFonts w:ascii="Calibri" w:hAnsi="Calibri" w:cs="Calibri"/>
          <w:sz w:val="20"/>
          <w:szCs w:val="20"/>
        </w:rPr>
        <w:t xml:space="preserve">, </w:t>
      </w:r>
      <w:r w:rsidR="000F560C" w:rsidRPr="00F738FF">
        <w:rPr>
          <w:rFonts w:ascii="Calibri" w:hAnsi="Calibri" w:cs="Calibri"/>
          <w:sz w:val="20"/>
          <w:szCs w:val="20"/>
        </w:rPr>
        <w:t>Na Čtvrti 328/10</w:t>
      </w:r>
      <w:r w:rsidR="000F560C">
        <w:rPr>
          <w:rFonts w:ascii="Calibri" w:hAnsi="Calibri" w:cs="Calibri"/>
          <w:sz w:val="20"/>
          <w:szCs w:val="20"/>
        </w:rPr>
        <w:t>,</w:t>
      </w:r>
      <w:r w:rsidR="000F560C" w:rsidRPr="00F738FF">
        <w:rPr>
          <w:color w:val="000000"/>
          <w:sz w:val="22"/>
          <w:szCs w:val="22"/>
        </w:rPr>
        <w:t xml:space="preserve"> </w:t>
      </w:r>
      <w:r w:rsidR="000F560C" w:rsidRPr="00F738FF">
        <w:rPr>
          <w:rFonts w:ascii="Calibri" w:hAnsi="Calibri" w:cs="Calibri"/>
          <w:sz w:val="20"/>
          <w:szCs w:val="20"/>
        </w:rPr>
        <w:t xml:space="preserve">700 30 Ostrava – Jih </w:t>
      </w:r>
      <w:r w:rsidR="000F560C">
        <w:rPr>
          <w:rFonts w:ascii="Calibri" w:hAnsi="Calibri" w:cs="Calibri"/>
          <w:sz w:val="20"/>
          <w:szCs w:val="20"/>
        </w:rPr>
        <w:t>–</w:t>
      </w:r>
      <w:r w:rsidR="000F560C" w:rsidRPr="00F738FF">
        <w:rPr>
          <w:rFonts w:ascii="Calibri" w:hAnsi="Calibri" w:cs="Calibri"/>
          <w:sz w:val="20"/>
          <w:szCs w:val="20"/>
        </w:rPr>
        <w:t xml:space="preserve"> Hrabůvka</w:t>
      </w:r>
      <w:r w:rsidR="000F560C">
        <w:rPr>
          <w:rFonts w:ascii="Calibri" w:hAnsi="Calibri" w:cs="Calibri"/>
          <w:sz w:val="20"/>
          <w:szCs w:val="20"/>
        </w:rPr>
        <w:t xml:space="preserve">, IČO: </w:t>
      </w:r>
      <w:r w:rsidR="000F560C" w:rsidRPr="00F738FF">
        <w:rPr>
          <w:rFonts w:ascii="Calibri" w:hAnsi="Calibri" w:cs="Calibri"/>
          <w:sz w:val="20"/>
          <w:szCs w:val="20"/>
        </w:rPr>
        <w:t>01508504</w:t>
      </w:r>
      <w:r w:rsidR="00D21A45">
        <w:rPr>
          <w:rFonts w:ascii="Calibri" w:hAnsi="Calibri" w:cs="Calibri"/>
          <w:sz w:val="20"/>
          <w:szCs w:val="20"/>
        </w:rPr>
        <w:t>,</w:t>
      </w:r>
      <w:bookmarkEnd w:id="5"/>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p>
    <w:p w14:paraId="7513062B" w14:textId="77777777" w:rsidR="006F0CBA" w:rsidRPr="00D567F9"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obecně </w:t>
      </w:r>
      <w:r w:rsidRPr="00D567F9">
        <w:rPr>
          <w:rFonts w:ascii="Calibri" w:hAnsi="Calibri" w:cs="Calibri"/>
          <w:sz w:val="20"/>
        </w:rPr>
        <w:t>závazných a závazných podmínek stanovených pro provedení díla objednatelem v podmínkách zadávacího řízení veřejné zakázky</w:t>
      </w:r>
      <w:r w:rsidR="006F0CBA" w:rsidRPr="00D567F9">
        <w:rPr>
          <w:rFonts w:ascii="Calibri" w:hAnsi="Calibri" w:cs="Calibri"/>
          <w:sz w:val="20"/>
        </w:rPr>
        <w:t>,</w:t>
      </w:r>
    </w:p>
    <w:p w14:paraId="5C36934C" w14:textId="77777777" w:rsidR="00D567F9" w:rsidRPr="00D567F9" w:rsidRDefault="00D567F9" w:rsidP="00D567F9">
      <w:pPr>
        <w:numPr>
          <w:ilvl w:val="0"/>
          <w:numId w:val="45"/>
        </w:numPr>
        <w:tabs>
          <w:tab w:val="num" w:pos="720"/>
        </w:tabs>
        <w:spacing w:after="60"/>
        <w:ind w:left="720"/>
        <w:jc w:val="both"/>
        <w:rPr>
          <w:rFonts w:ascii="Calibri" w:hAnsi="Calibri" w:cs="Calibri"/>
          <w:sz w:val="20"/>
        </w:rPr>
      </w:pPr>
      <w:r w:rsidRPr="00D567F9">
        <w:rPr>
          <w:rFonts w:ascii="Calibri" w:hAnsi="Calibri" w:cs="Calibri"/>
          <w:sz w:val="20"/>
        </w:rPr>
        <w:t xml:space="preserve">podmínek ROZHODNUTÍ SPOLEČNÉHO POVOLENÍ vydaného Městským úřadem Odry, Odborem územního plánování a stavebního řadu </w:t>
      </w:r>
      <w:r w:rsidRPr="00D567F9">
        <w:rPr>
          <w:rFonts w:ascii="Calibri" w:hAnsi="Calibri" w:cs="Calibri"/>
          <w:sz w:val="20"/>
          <w:szCs w:val="20"/>
        </w:rPr>
        <w:t xml:space="preserve">dne 25.09.2023 pod č.j. </w:t>
      </w:r>
      <w:proofErr w:type="spellStart"/>
      <w:r w:rsidRPr="00D567F9">
        <w:rPr>
          <w:rFonts w:ascii="Calibri" w:hAnsi="Calibri" w:cs="Calibri"/>
          <w:sz w:val="20"/>
          <w:szCs w:val="20"/>
        </w:rPr>
        <w:t>MěÚO</w:t>
      </w:r>
      <w:proofErr w:type="spellEnd"/>
      <w:r w:rsidRPr="00D567F9">
        <w:rPr>
          <w:rFonts w:ascii="Calibri" w:hAnsi="Calibri" w:cs="Calibri"/>
          <w:sz w:val="20"/>
          <w:szCs w:val="20"/>
        </w:rPr>
        <w:t xml:space="preserve">/21414/2023, s nabytím právní moci dne 31.10.2023, </w:t>
      </w:r>
      <w:r w:rsidRPr="00D567F9">
        <w:rPr>
          <w:rFonts w:ascii="Calibri" w:hAnsi="Calibri" w:cs="Calibri"/>
          <w:sz w:val="20"/>
        </w:rPr>
        <w:t xml:space="preserve">či jiných rozhodnutí nebo opatření stavebního úřadu.  </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6"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6"/>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lastRenderedPageBreak/>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60AC23C1" w:rsidR="001A7FA8" w:rsidRPr="00B02B9E"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DB735F">
        <w:rPr>
          <w:rFonts w:ascii="Calibri" w:hAnsi="Calibri" w:cs="Calibri"/>
          <w:sz w:val="20"/>
          <w:szCs w:val="20"/>
        </w:rPr>
        <w:t xml:space="preserve">realizovat dílo </w:t>
      </w:r>
      <w:r w:rsidR="009614B0" w:rsidRPr="00DB735F">
        <w:rPr>
          <w:rFonts w:ascii="Calibri" w:hAnsi="Calibri" w:cs="Calibri"/>
          <w:sz w:val="20"/>
          <w:szCs w:val="20"/>
        </w:rPr>
        <w:t xml:space="preserve">do </w:t>
      </w:r>
      <w:r w:rsidR="00F22594" w:rsidRPr="00832AD9">
        <w:rPr>
          <w:rFonts w:ascii="Calibri" w:hAnsi="Calibri" w:cs="Calibri"/>
          <w:b/>
          <w:bCs/>
          <w:sz w:val="20"/>
          <w:szCs w:val="20"/>
        </w:rPr>
        <w:t>330</w:t>
      </w:r>
      <w:r w:rsidR="009614B0" w:rsidRPr="00832AD9">
        <w:rPr>
          <w:rFonts w:ascii="Calibri" w:hAnsi="Calibri" w:cs="Calibri"/>
          <w:b/>
          <w:bCs/>
          <w:sz w:val="20"/>
          <w:szCs w:val="20"/>
        </w:rPr>
        <w:t xml:space="preserve"> dnů od převzetí staveniště</w:t>
      </w:r>
      <w:r w:rsidR="009614B0" w:rsidRPr="00DB735F">
        <w:rPr>
          <w:rFonts w:ascii="Calibri" w:hAnsi="Calibri" w:cs="Calibri"/>
          <w:b/>
          <w:bCs/>
          <w:sz w:val="20"/>
          <w:szCs w:val="20"/>
        </w:rPr>
        <w:t xml:space="preserve"> </w:t>
      </w:r>
      <w:r w:rsidR="009614B0" w:rsidRPr="00DB735F">
        <w:rPr>
          <w:rFonts w:ascii="Calibri" w:hAnsi="Calibri" w:cs="Calibri"/>
          <w:sz w:val="20"/>
          <w:szCs w:val="20"/>
        </w:rPr>
        <w:t xml:space="preserve">a nejpozději poslední den lhůty </w:t>
      </w:r>
      <w:r w:rsidR="009614B0" w:rsidRPr="00B02B9E">
        <w:rPr>
          <w:rFonts w:ascii="Calibri" w:hAnsi="Calibri" w:cs="Calibri"/>
          <w:sz w:val="20"/>
          <w:szCs w:val="20"/>
        </w:rPr>
        <w:t>provedené dílo předat (způsobem dle čl. III. odst. 8 a čl. XII. odst. 1 této smlouvy) objednateli.</w:t>
      </w:r>
    </w:p>
    <w:p w14:paraId="257FD349" w14:textId="0EB8C42D" w:rsidR="00E11F4E" w:rsidRPr="00B02B9E" w:rsidRDefault="00E11F4E" w:rsidP="00E11F4E">
      <w:pPr>
        <w:spacing w:beforeLines="40" w:before="96" w:afterLines="40" w:after="96"/>
        <w:ind w:left="340"/>
        <w:jc w:val="both"/>
        <w:rPr>
          <w:rFonts w:ascii="Calibri" w:hAnsi="Calibri" w:cs="Calibri"/>
          <w:sz w:val="20"/>
          <w:szCs w:val="20"/>
        </w:rPr>
      </w:pPr>
      <w:r w:rsidRPr="00B02B9E">
        <w:rPr>
          <w:rFonts w:ascii="Calibri" w:hAnsi="Calibri" w:cs="Calibri"/>
          <w:sz w:val="20"/>
          <w:szCs w:val="20"/>
        </w:rPr>
        <w:t xml:space="preserve">Objednatel upozorňuje </w:t>
      </w:r>
      <w:r w:rsidR="006D4829" w:rsidRPr="00B02B9E">
        <w:rPr>
          <w:rFonts w:ascii="Calibri" w:hAnsi="Calibri" w:cs="Calibri"/>
          <w:sz w:val="20"/>
          <w:szCs w:val="20"/>
        </w:rPr>
        <w:t>z</w:t>
      </w:r>
      <w:r w:rsidRPr="00B02B9E">
        <w:rPr>
          <w:rFonts w:ascii="Calibri" w:hAnsi="Calibri" w:cs="Calibri"/>
          <w:sz w:val="20"/>
          <w:szCs w:val="20"/>
        </w:rPr>
        <w:t xml:space="preserve">hotovitele, že realizace díla bude probíhat za provozu bytového domu. </w:t>
      </w:r>
      <w:r w:rsidR="006D4829" w:rsidRPr="00B02B9E">
        <w:rPr>
          <w:rFonts w:ascii="Calibri" w:hAnsi="Calibri" w:cs="Calibri"/>
          <w:sz w:val="20"/>
          <w:szCs w:val="20"/>
        </w:rPr>
        <w:t>Zhotovitel</w:t>
      </w:r>
      <w:r w:rsidRPr="00B02B9E">
        <w:rPr>
          <w:rFonts w:ascii="Calibri" w:hAnsi="Calibri" w:cs="Calibri"/>
          <w:sz w:val="20"/>
          <w:szCs w:val="20"/>
        </w:rPr>
        <w:t xml:space="preserve"> je povinen tuto skutečnost respektovat a přizpůsobit realizací díla této skutečnosti. </w:t>
      </w:r>
    </w:p>
    <w:p w14:paraId="1A795C30" w14:textId="1C9A0E55"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7E20BE" w:rsidRPr="00B02B9E">
        <w:rPr>
          <w:rFonts w:ascii="Calibri" w:hAnsi="Calibri" w:cs="Calibri"/>
          <w:bCs/>
          <w:sz w:val="20"/>
          <w:szCs w:val="20"/>
        </w:rPr>
        <w:t xml:space="preserve">je </w:t>
      </w:r>
      <w:r w:rsidR="00932673" w:rsidRPr="00B02B9E">
        <w:rPr>
          <w:rFonts w:ascii="Calibri" w:hAnsi="Calibri" w:cs="Calibri"/>
          <w:sz w:val="20"/>
          <w:szCs w:val="20"/>
        </w:rPr>
        <w:t>Pod Lesem 655/22,</w:t>
      </w:r>
      <w:r w:rsidR="00932673" w:rsidRPr="00B02B9E">
        <w:t xml:space="preserve"> </w:t>
      </w:r>
      <w:r w:rsidR="00932673" w:rsidRPr="00B02B9E">
        <w:rPr>
          <w:rFonts w:ascii="Calibri" w:hAnsi="Calibri" w:cs="Calibri"/>
          <w:sz w:val="20"/>
          <w:szCs w:val="20"/>
        </w:rPr>
        <w:t xml:space="preserve">742 35 Odry, </w:t>
      </w:r>
      <w:proofErr w:type="spellStart"/>
      <w:r w:rsidR="00932673" w:rsidRPr="00B02B9E">
        <w:rPr>
          <w:rFonts w:ascii="Calibri" w:hAnsi="Calibri" w:cs="Calibri"/>
          <w:sz w:val="20"/>
          <w:szCs w:val="20"/>
        </w:rPr>
        <w:t>parc</w:t>
      </w:r>
      <w:proofErr w:type="spellEnd"/>
      <w:r w:rsidR="00932673" w:rsidRPr="00B02B9E">
        <w:rPr>
          <w:rFonts w:ascii="Calibri" w:hAnsi="Calibri" w:cs="Calibri"/>
          <w:sz w:val="20"/>
          <w:szCs w:val="20"/>
        </w:rPr>
        <w:t>. č. 1083 a 1078/1, katastrální území Odry</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V případě, že koordinátor bezpečnosti a ochrany zdraví při práci na staveništi, osoba vykonávající za objednatele inženýrsko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0C7A1BC7"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jednotkovými </w:t>
      </w:r>
      <w:r w:rsidR="00BA7B15" w:rsidRPr="00427CE3">
        <w:rPr>
          <w:rFonts w:ascii="Calibri" w:hAnsi="Calibri" w:cs="Calibri"/>
          <w:snapToGrid w:val="0"/>
          <w:sz w:val="20"/>
          <w:szCs w:val="20"/>
        </w:rPr>
        <w:t xml:space="preserve">cenami položek v nabídkovém položkovém rozpočtu, budou účtovány dle aktuálního ceníku stavebních prací </w:t>
      </w:r>
      <w:r w:rsidR="00A67103" w:rsidRPr="00427CE3">
        <w:rPr>
          <w:rFonts w:ascii="Calibri" w:hAnsi="Calibri" w:cs="Calibri"/>
          <w:snapToGrid w:val="0"/>
          <w:sz w:val="20"/>
          <w:szCs w:val="20"/>
        </w:rPr>
        <w:t xml:space="preserve">URS </w:t>
      </w:r>
      <w:r w:rsidR="00BA7B15" w:rsidRPr="00427CE3">
        <w:rPr>
          <w:rFonts w:ascii="Calibri" w:hAnsi="Calibri" w:cs="Calibri"/>
          <w:snapToGrid w:val="0"/>
          <w:sz w:val="20"/>
          <w:szCs w:val="20"/>
        </w:rPr>
        <w:t>max.</w:t>
      </w:r>
      <w:r w:rsidR="00172DB2" w:rsidRPr="00427CE3">
        <w:rPr>
          <w:rFonts w:ascii="Calibri" w:hAnsi="Calibri" w:cs="Calibri"/>
          <w:snapToGrid w:val="0"/>
          <w:sz w:val="20"/>
          <w:szCs w:val="20"/>
        </w:rPr>
        <w:t xml:space="preserve"> do </w:t>
      </w:r>
      <w:r w:rsidR="00172DB2" w:rsidRPr="001143D7">
        <w:rPr>
          <w:rFonts w:ascii="Calibri" w:hAnsi="Calibri" w:cs="Calibri"/>
          <w:snapToGrid w:val="0"/>
          <w:sz w:val="20"/>
          <w:szCs w:val="20"/>
        </w:rPr>
        <w:t>výše</w:t>
      </w:r>
      <w:r w:rsidR="00BA7B15" w:rsidRPr="001143D7">
        <w:rPr>
          <w:rFonts w:ascii="Calibri" w:hAnsi="Calibri" w:cs="Calibri"/>
          <w:snapToGrid w:val="0"/>
          <w:sz w:val="20"/>
          <w:szCs w:val="20"/>
        </w:rPr>
        <w:t xml:space="preserve"> </w:t>
      </w:r>
      <w:r w:rsidR="001143D7" w:rsidRPr="001143D7">
        <w:rPr>
          <w:rFonts w:ascii="Calibri" w:hAnsi="Calibri" w:cs="Calibri"/>
          <w:snapToGrid w:val="0"/>
          <w:sz w:val="20"/>
          <w:szCs w:val="20"/>
        </w:rPr>
        <w:t>9</w:t>
      </w:r>
      <w:r w:rsidR="002661BC" w:rsidRPr="001143D7">
        <w:rPr>
          <w:rFonts w:ascii="Calibri" w:hAnsi="Calibri" w:cs="Calibri"/>
          <w:snapToGrid w:val="0"/>
          <w:sz w:val="20"/>
          <w:szCs w:val="20"/>
        </w:rPr>
        <w:t>0 %</w:t>
      </w:r>
      <w:r w:rsidR="002661BC" w:rsidRPr="00427CE3">
        <w:rPr>
          <w:rFonts w:ascii="Calibri" w:hAnsi="Calibri" w:cs="Calibri"/>
          <w:snapToGrid w:val="0"/>
          <w:sz w:val="20"/>
          <w:szCs w:val="20"/>
        </w:rPr>
        <w:t xml:space="preserve"> </w:t>
      </w:r>
      <w:r w:rsidR="00BA7B15" w:rsidRPr="00427CE3">
        <w:rPr>
          <w:rFonts w:ascii="Calibri" w:hAnsi="Calibri" w:cs="Calibri"/>
          <w:snapToGrid w:val="0"/>
          <w:sz w:val="20"/>
          <w:szCs w:val="20"/>
        </w:rPr>
        <w:t>těchto sborníkových cen</w:t>
      </w:r>
      <w:r w:rsidR="004D130F" w:rsidRPr="00427CE3">
        <w:rPr>
          <w:rFonts w:ascii="Calibri" w:hAnsi="Calibri" w:cs="Calibri"/>
          <w:snapToGrid w:val="0"/>
          <w:sz w:val="20"/>
          <w:szCs w:val="20"/>
        </w:rPr>
        <w:t>. Pokud se položka změny v rozpočtu stavebních prací nenachází v položkovém</w:t>
      </w:r>
      <w:r w:rsidR="004D130F" w:rsidRPr="004D130F">
        <w:rPr>
          <w:rFonts w:ascii="Calibri" w:hAnsi="Calibri" w:cs="Calibri"/>
          <w:snapToGrid w:val="0"/>
          <w:sz w:val="20"/>
          <w:szCs w:val="20"/>
        </w:rPr>
        <w:t xml:space="preserve"> rozpočtu a není možné použít položku z použité cenové soustavy a ani nejblíže podobnou,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517F330A"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r w:rsidR="00F02563" w:rsidRPr="008D7F4B">
        <w:rPr>
          <w:rFonts w:ascii="Calibri" w:hAnsi="Calibri" w:cs="Calibri"/>
          <w:sz w:val="20"/>
          <w:szCs w:val="20"/>
        </w:rPr>
        <w:t>Každá faktura bude označena názvem a číslem projektu v souladu s podmínkami poskytovatele dotace.</w:t>
      </w:r>
      <w:r w:rsidR="00F02563">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506A50D8" w14:textId="7BEA1ACE" w:rsidR="000C02B5" w:rsidRPr="008D7F4B" w:rsidRDefault="000C02B5" w:rsidP="000C02B5">
      <w:pPr>
        <w:widowControl w:val="0"/>
        <w:tabs>
          <w:tab w:val="left" w:pos="426"/>
          <w:tab w:val="left" w:pos="709"/>
        </w:tabs>
        <w:snapToGrid w:val="0"/>
        <w:spacing w:before="120" w:after="60"/>
        <w:ind w:left="340"/>
        <w:jc w:val="both"/>
        <w:rPr>
          <w:rFonts w:ascii="Calibri" w:hAnsi="Calibri" w:cs="Calibri"/>
          <w:sz w:val="20"/>
        </w:rPr>
      </w:pPr>
      <w:r w:rsidRPr="008D7F4B">
        <w:rPr>
          <w:rFonts w:ascii="Calibri" w:hAnsi="Calibri" w:cs="Calibri"/>
          <w:sz w:val="20"/>
        </w:rPr>
        <w:t xml:space="preserve">Objednatel požaduje, aby způsobilé a nezpůsobilé výdaje v rámci dotačního projektu byly v rámci každého zúčtovacího období fakturovány odděleně, a to s ohledem na spolufinancování z dotačních prostředků.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w:t>
      </w:r>
      <w:r w:rsidR="00BA7B15" w:rsidRPr="0095780B">
        <w:rPr>
          <w:rFonts w:ascii="Calibri" w:hAnsi="Calibri" w:cs="Calibri"/>
          <w:sz w:val="20"/>
        </w:rPr>
        <w:lastRenderedPageBreak/>
        <w:t>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2355DC79" w14:textId="1F8BB476" w:rsidR="00D81D7B" w:rsidRPr="00B02B9E" w:rsidRDefault="00790BE3" w:rsidP="00790BE3">
      <w:pPr>
        <w:pStyle w:val="Smlouva-slo0"/>
        <w:numPr>
          <w:ilvl w:val="0"/>
          <w:numId w:val="2"/>
        </w:numPr>
        <w:spacing w:line="240" w:lineRule="auto"/>
        <w:rPr>
          <w:rFonts w:ascii="Calibri" w:hAnsi="Calibri" w:cs="Calibri"/>
          <w:sz w:val="20"/>
        </w:rPr>
      </w:pPr>
      <w:r w:rsidRPr="00B02B9E">
        <w:rPr>
          <w:rFonts w:ascii="Calibri" w:hAnsi="Calibri" w:cs="Calibri"/>
          <w:sz w:val="20"/>
        </w:rPr>
        <w:t xml:space="preserve">Zhotovitel je povinen při realizaci díla respektovat a naplnit podmínky „Do No </w:t>
      </w:r>
      <w:proofErr w:type="spellStart"/>
      <w:r w:rsidRPr="00B02B9E">
        <w:rPr>
          <w:rFonts w:ascii="Calibri" w:hAnsi="Calibri" w:cs="Calibri"/>
          <w:sz w:val="20"/>
        </w:rPr>
        <w:t>Significant</w:t>
      </w:r>
      <w:proofErr w:type="spellEnd"/>
      <w:r w:rsidRPr="00B02B9E">
        <w:rPr>
          <w:rFonts w:ascii="Calibri" w:hAnsi="Calibri" w:cs="Calibri"/>
          <w:sz w:val="20"/>
        </w:rPr>
        <w:t xml:space="preserve"> </w:t>
      </w:r>
      <w:proofErr w:type="spellStart"/>
      <w:r w:rsidRPr="00B02B9E">
        <w:rPr>
          <w:rFonts w:ascii="Calibri" w:hAnsi="Calibri" w:cs="Calibri"/>
          <w:sz w:val="20"/>
        </w:rPr>
        <w:t>Harm</w:t>
      </w:r>
      <w:proofErr w:type="spellEnd"/>
      <w:r w:rsidRPr="00B02B9E">
        <w:rPr>
          <w:rFonts w:ascii="Calibri" w:hAnsi="Calibri" w:cs="Calibri"/>
          <w:sz w:val="20"/>
        </w:rPr>
        <w:t xml:space="preserve">“, zkráceně „DNSH“ („významně nepoškozovat“ životní prostředí), které se vztahují k dotačnímu projektu, jehož realizace je předmětem této smlouvy. </w:t>
      </w:r>
      <w:r w:rsidR="00D81D7B" w:rsidRPr="00B02B9E">
        <w:rPr>
          <w:rFonts w:ascii="Calibri" w:hAnsi="Calibri" w:cs="Calibri"/>
          <w:sz w:val="20"/>
        </w:rPr>
        <w:t>Zhotovitel je povinen doložit objednateli</w:t>
      </w:r>
      <w:r w:rsidR="008D0CE2">
        <w:rPr>
          <w:rFonts w:ascii="Calibri" w:hAnsi="Calibri" w:cs="Calibri"/>
          <w:sz w:val="20"/>
        </w:rPr>
        <w:t xml:space="preserve"> </w:t>
      </w:r>
      <w:r w:rsidR="00D81D7B" w:rsidRPr="00B02B9E">
        <w:rPr>
          <w:rFonts w:ascii="Calibri" w:hAnsi="Calibri" w:cs="Calibri"/>
          <w:sz w:val="20"/>
        </w:rPr>
        <w:t>všechny potřebné doklady k prokázání splnění této povinnosti a rovněž poskytnout objednateli součinnost k popisu naplnění opatření DNSH ve zprávách o realizaci projektu.</w:t>
      </w:r>
    </w:p>
    <w:p w14:paraId="4F45EB2D" w14:textId="75224829" w:rsidR="00D81D7B" w:rsidRPr="00B02B9E" w:rsidRDefault="00D81D7B" w:rsidP="00D81D7B">
      <w:pPr>
        <w:pStyle w:val="Smlouva-slo0"/>
        <w:spacing w:line="240" w:lineRule="auto"/>
        <w:ind w:left="360"/>
        <w:rPr>
          <w:rFonts w:ascii="Calibri" w:hAnsi="Calibri" w:cs="Calibri"/>
          <w:sz w:val="20"/>
        </w:rPr>
      </w:pPr>
      <w:r w:rsidRPr="00B02B9E">
        <w:rPr>
          <w:rFonts w:ascii="Calibri" w:hAnsi="Calibri" w:cs="Calibri"/>
          <w:sz w:val="20"/>
        </w:rPr>
        <w:t>Zhotovitel</w:t>
      </w:r>
      <w:r w:rsidR="00891E6E" w:rsidRPr="00B02B9E">
        <w:rPr>
          <w:rFonts w:ascii="Calibri" w:hAnsi="Calibri" w:cs="Calibri"/>
          <w:sz w:val="20"/>
        </w:rPr>
        <w:t xml:space="preserve"> má zejména následující povinnosti:</w:t>
      </w:r>
    </w:p>
    <w:p w14:paraId="4A839273" w14:textId="04AA80E7" w:rsidR="00E53B19" w:rsidRPr="00B02B9E" w:rsidRDefault="00026167" w:rsidP="00026167">
      <w:pPr>
        <w:pStyle w:val="Smlouva-slo0"/>
        <w:numPr>
          <w:ilvl w:val="1"/>
          <w:numId w:val="17"/>
        </w:numPr>
        <w:rPr>
          <w:rFonts w:ascii="Calibri" w:hAnsi="Calibri" w:cs="Calibri"/>
          <w:sz w:val="20"/>
          <w:u w:val="single"/>
        </w:rPr>
      </w:pPr>
      <w:r w:rsidRPr="00B02B9E">
        <w:rPr>
          <w:rFonts w:ascii="Calibri" w:hAnsi="Calibri" w:cs="Calibri"/>
          <w:sz w:val="20"/>
          <w:u w:val="single"/>
        </w:rPr>
        <w:t>v</w:t>
      </w:r>
      <w:r w:rsidR="00E53B19" w:rsidRPr="00B02B9E">
        <w:rPr>
          <w:rFonts w:ascii="Calibri" w:hAnsi="Calibri" w:cs="Calibri"/>
          <w:sz w:val="20"/>
          <w:u w:val="single"/>
        </w:rPr>
        <w:t xml:space="preserve"> oblasti udržitelného využívání a ochrany vodních zdrojů </w:t>
      </w:r>
    </w:p>
    <w:p w14:paraId="3496232D"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Jsou-li instalována tato zařízení k využívání vody, je pro ně uvedená spotřeba vody doložena technickými listy výrobku, stavební certifikací nebo stávajícím štítkem výrobku v EU. </w:t>
      </w:r>
    </w:p>
    <w:p w14:paraId="7ED04BF6"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a) umyvadlové baterie a kuchyňské baterie mají maximální průtok vody 6 litrů/min; </w:t>
      </w:r>
    </w:p>
    <w:p w14:paraId="17FF1B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b) sprchy mají maximální průtok vody 8 litrů/min; </w:t>
      </w:r>
    </w:p>
    <w:p w14:paraId="30D56057"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c) WC, zahrnující soupravy, mísy a splachovací nádrže, mají úplný objem splachovací vody maximálně 6 litrů a maximální průměrný objem splachovací vody 3,75 litru (vypočteno dle vzorce Va4 = (Vf5 + (3 × Vr6)) /4); </w:t>
      </w:r>
    </w:p>
    <w:p w14:paraId="04DDAEB1"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d) pisoáry spotřebují maximálně 2 litry/mísu/hodinu. Splachovací pisoáry mají maximální úplný objem splachovací vody 1 litr.</w:t>
      </w:r>
    </w:p>
    <w:p w14:paraId="478381E9" w14:textId="58909C3E" w:rsidR="00E53B19" w:rsidRPr="00B02B9E" w:rsidRDefault="00026167" w:rsidP="00026167">
      <w:pPr>
        <w:pStyle w:val="Smlouva-slo0"/>
        <w:numPr>
          <w:ilvl w:val="1"/>
          <w:numId w:val="17"/>
        </w:numPr>
        <w:rPr>
          <w:rFonts w:ascii="Calibri" w:hAnsi="Calibri" w:cs="Calibri"/>
          <w:sz w:val="20"/>
          <w:u w:val="single"/>
        </w:rPr>
      </w:pPr>
      <w:r w:rsidRPr="00B02B9E">
        <w:rPr>
          <w:rFonts w:ascii="Calibri" w:hAnsi="Calibri" w:cs="Calibri"/>
          <w:sz w:val="20"/>
          <w:u w:val="single"/>
        </w:rPr>
        <w:t>v oblasti p</w:t>
      </w:r>
      <w:r w:rsidR="00E53B19" w:rsidRPr="00B02B9E">
        <w:rPr>
          <w:rFonts w:ascii="Calibri" w:hAnsi="Calibri" w:cs="Calibri"/>
          <w:sz w:val="20"/>
          <w:u w:val="single"/>
        </w:rPr>
        <w:t>řechod</w:t>
      </w:r>
      <w:r w:rsidRPr="00B02B9E">
        <w:rPr>
          <w:rFonts w:ascii="Calibri" w:hAnsi="Calibri" w:cs="Calibri"/>
          <w:sz w:val="20"/>
          <w:u w:val="single"/>
        </w:rPr>
        <w:t>u</w:t>
      </w:r>
      <w:r w:rsidR="00E53B19" w:rsidRPr="00B02B9E">
        <w:rPr>
          <w:rFonts w:ascii="Calibri" w:hAnsi="Calibri" w:cs="Calibri"/>
          <w:sz w:val="20"/>
          <w:u w:val="single"/>
        </w:rPr>
        <w:t xml:space="preserve"> na oběhové hospodářství: </w:t>
      </w:r>
    </w:p>
    <w:p w14:paraId="1B1B97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0C9654AA"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Pro plnění podmínky DNSH není nutné splnit definici odpadu dle zákona č. 541/2020 Sb., o odpadech – lze započítat i další druhy materiálů, které jsou ihned využity na staveništi a které se formálně nestanou odpadem dle zákona.</w:t>
      </w:r>
    </w:p>
    <w:p w14:paraId="6A596099" w14:textId="77777777" w:rsidR="00B02B9E" w:rsidRPr="00B02B9E" w:rsidRDefault="00B02B9E" w:rsidP="00B02B9E">
      <w:pPr>
        <w:pStyle w:val="Smlouva-slo0"/>
        <w:ind w:left="360"/>
        <w:rPr>
          <w:rFonts w:ascii="Calibri" w:hAnsi="Calibri" w:cs="Calibri"/>
          <w:sz w:val="20"/>
        </w:rPr>
      </w:pPr>
      <w:r w:rsidRPr="00B02B9E">
        <w:rPr>
          <w:rFonts w:ascii="Calibri" w:hAnsi="Calibri" w:cs="Calibri"/>
          <w:sz w:val="20"/>
        </w:rPr>
        <w:t>Vést evidenci o všech druzích odpadů vzniklých z jeho činnosti a evidenci o způsobu jejich zneškodňování. Doklad o zajištění likvidace odpadů dle zákona č. 541/2020 Sb., o odpadech budou nedílnou součástí dokladů k předání a převzetí díla.</w:t>
      </w:r>
    </w:p>
    <w:p w14:paraId="7E3AB38E" w14:textId="63CE61D6" w:rsidR="00E53B19" w:rsidRPr="00B02B9E" w:rsidRDefault="00FF5E1B" w:rsidP="00FF5E1B">
      <w:pPr>
        <w:pStyle w:val="Smlouva-slo0"/>
        <w:numPr>
          <w:ilvl w:val="1"/>
          <w:numId w:val="17"/>
        </w:numPr>
        <w:rPr>
          <w:rFonts w:ascii="Calibri" w:hAnsi="Calibri" w:cs="Calibri"/>
          <w:sz w:val="20"/>
          <w:u w:val="single"/>
        </w:rPr>
      </w:pPr>
      <w:r w:rsidRPr="00B02B9E">
        <w:rPr>
          <w:rFonts w:ascii="Calibri" w:hAnsi="Calibri" w:cs="Calibri"/>
          <w:sz w:val="20"/>
          <w:u w:val="single"/>
        </w:rPr>
        <w:t>v oblasti p</w:t>
      </w:r>
      <w:r w:rsidR="00E53B19" w:rsidRPr="00B02B9E">
        <w:rPr>
          <w:rFonts w:ascii="Calibri" w:hAnsi="Calibri" w:cs="Calibri"/>
          <w:sz w:val="20"/>
          <w:u w:val="single"/>
        </w:rPr>
        <w:t xml:space="preserve">revence a omezování znečištění: </w:t>
      </w:r>
    </w:p>
    <w:p w14:paraId="2D073876"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w:t>
      </w:r>
      <w:r w:rsidRPr="00B02B9E">
        <w:rPr>
          <w:rFonts w:ascii="Calibri" w:hAnsi="Calibri" w:cs="Calibri"/>
          <w:sz w:val="20"/>
        </w:rPr>
        <w:lastRenderedPageBreak/>
        <w:t xml:space="preserve">16516 a ISO 16000-3:2011 nebo jiných srovnatelných standardizovaných zkušebních podmínek a metod stanovení méně než 0,001 mg jiných karcinogenních těkavých organických sloučenin kategorie 1A a 1B na m³ materiálu nebo prvku. </w:t>
      </w:r>
    </w:p>
    <w:p w14:paraId="090DD3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Pokud je nová stavba umístěna na potenciálně kontaminovaném místě (brownfield), bylo na staveništi provedeno šetření na potenciální kontaminující látky, například podle normy ISO 18400. </w:t>
      </w:r>
    </w:p>
    <w:p w14:paraId="727E27ED"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Přijímají se opatření ke snížení hluku, prachu a emisí znečišťujících látek při stavebních nebo údržbářských pracích.</w:t>
      </w:r>
    </w:p>
    <w:p w14:paraId="48F6A465" w14:textId="431EB784" w:rsidR="007D3CE1" w:rsidRPr="00BF2017" w:rsidRDefault="007D3CE1" w:rsidP="00932120">
      <w:pPr>
        <w:pStyle w:val="Smlouva-slo0"/>
        <w:spacing w:line="240" w:lineRule="auto"/>
        <w:ind w:left="360"/>
        <w:rPr>
          <w:rFonts w:ascii="Calibri" w:hAnsi="Calibri" w:cs="Calibri"/>
          <w:color w:val="FF0000"/>
          <w:sz w:val="20"/>
        </w:rPr>
      </w:pPr>
      <w:r w:rsidRPr="00B02B9E">
        <w:rPr>
          <w:rFonts w:ascii="Calibri" w:hAnsi="Calibri" w:cs="Calibri"/>
          <w:b/>
          <w:bCs/>
          <w:sz w:val="20"/>
        </w:rPr>
        <w:t>Relevantní podmínky DNSH ve vztahu k</w:t>
      </w:r>
      <w:r w:rsidR="00932120" w:rsidRPr="00B02B9E">
        <w:rPr>
          <w:rFonts w:ascii="Calibri" w:hAnsi="Calibri" w:cs="Calibri"/>
          <w:b/>
          <w:bCs/>
          <w:sz w:val="20"/>
        </w:rPr>
        <w:t> </w:t>
      </w:r>
      <w:r w:rsidRPr="00B02B9E">
        <w:rPr>
          <w:rFonts w:ascii="Calibri" w:hAnsi="Calibri" w:cs="Calibri"/>
          <w:b/>
          <w:bCs/>
          <w:sz w:val="20"/>
        </w:rPr>
        <w:t>projektu</w:t>
      </w:r>
      <w:r w:rsidR="00932120" w:rsidRPr="00B02B9E">
        <w:rPr>
          <w:rFonts w:ascii="Calibri" w:hAnsi="Calibri" w:cs="Calibri"/>
          <w:b/>
          <w:bCs/>
          <w:sz w:val="20"/>
        </w:rPr>
        <w:t xml:space="preserve"> </w:t>
      </w:r>
      <w:r w:rsidRPr="00B02B9E">
        <w:rPr>
          <w:rFonts w:ascii="Calibri" w:hAnsi="Calibri" w:cs="Calibri"/>
          <w:b/>
          <w:bCs/>
          <w:sz w:val="20"/>
        </w:rPr>
        <w:t>jsou přílohou č. 3 této smlouvy.</w:t>
      </w:r>
      <w:r w:rsidRPr="00B02B9E">
        <w:rPr>
          <w:rFonts w:ascii="Calibri" w:hAnsi="Calibri" w:cs="Calibri"/>
          <w:sz w:val="20"/>
        </w:rPr>
        <w:t xml:space="preserve"> </w:t>
      </w:r>
      <w:r w:rsidR="004E0D1A" w:rsidRPr="00B02B9E">
        <w:rPr>
          <w:rFonts w:ascii="Calibri" w:hAnsi="Calibri" w:cs="Calibri"/>
          <w:b/>
          <w:bCs/>
          <w:sz w:val="20"/>
        </w:rPr>
        <w:t>Pravidla vztahující se k předmětnému dotačnímu projektu jsou rovněž veřejně dostupná pod tímto odkazem:</w:t>
      </w:r>
      <w:r w:rsidR="004E0D1A" w:rsidRPr="00AF1F1B">
        <w:rPr>
          <w:rFonts w:ascii="Calibri" w:hAnsi="Calibri" w:cs="Calibri"/>
          <w:b/>
          <w:bCs/>
          <w:sz w:val="20"/>
        </w:rPr>
        <w:t xml:space="preserve"> </w:t>
      </w:r>
      <w:hyperlink r:id="rId13" w:history="1">
        <w:r w:rsidR="004E0D1A" w:rsidRPr="00AF1F1B">
          <w:rPr>
            <w:rStyle w:val="Hypertextovodkaz"/>
            <w:rFonts w:ascii="Calibri" w:hAnsi="Calibri" w:cs="Calibri"/>
            <w:b/>
            <w:bCs/>
            <w:sz w:val="20"/>
          </w:rPr>
          <w:t>IROP - Ministerstvo pro místní rozvoj ČR - 115. výzva IROP - Sociální bydlení II. KPSV+ SC 4.2 (MRR)</w:t>
        </w:r>
      </w:hyperlink>
      <w:r w:rsidR="004E0D1A" w:rsidRPr="00AF1F1B">
        <w:rPr>
          <w:rFonts w:ascii="Calibri" w:hAnsi="Calibri" w:cs="Calibri"/>
          <w:b/>
          <w:bCs/>
          <w:sz w:val="20"/>
        </w:rPr>
        <w:t>. Při naplňování podmínek DNSH je potřeba se vždy řídit aktuálně platnými pokyny poskytovatele dotace</w:t>
      </w:r>
      <w:r w:rsidR="004E0D1A">
        <w:rPr>
          <w:rFonts w:ascii="Calibri" w:hAnsi="Calibri" w:cs="Calibri"/>
          <w:b/>
          <w:bCs/>
          <w:sz w:val="20"/>
        </w:rPr>
        <w:t>.</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777777"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nejpozději do 5 pracovních dnů od výzvy objednatele zhotoviteli k zahájení stavebních prací. O jeho předání a převzetí vyhotoví smluvní strany zápis. Stavební práce budou zahájeny do 5 pracovních dnů od převzetí staveniště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lastRenderedPageBreak/>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7"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7"/>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srozuměn s tím, že uhradí jakoukoliv opravu nebo výměnu plynoucí ze zhotovitelem zaviněného 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lastRenderedPageBreak/>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727FF69F" w14:textId="77777777" w:rsidR="00832AD9"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rPr>
        <w:t xml:space="preserve">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w:t>
      </w:r>
    </w:p>
    <w:p w14:paraId="05F8B85D" w14:textId="6B63E61E"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rPr>
        <w:t xml:space="preserve"> dozoru projektanta při realizaci stavby.</w:t>
      </w:r>
      <w:r w:rsidRPr="00177C7E">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předat koordinátorovi BOZP nejpozději 8 dnů před zahájením prací na staveništi písemně 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xml:space="preserve">, inženýrskou a investorskou činnost a osob oprávněných jednat za objednatele ve věcech technických a realizace stavby. Zhotovitel je povinen bezodkladně </w:t>
      </w:r>
      <w:r w:rsidRPr="00177C7E">
        <w:rPr>
          <w:rFonts w:ascii="Calibri" w:hAnsi="Calibri" w:cs="Calibri"/>
          <w:sz w:val="20"/>
        </w:rPr>
        <w:lastRenderedPageBreak/>
        <w:t>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lastRenderedPageBreak/>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 xml:space="preserve">od doručení oznámení o vadě. Nezapočne-li zhotovitel s odstraněním vady ani během dvojnásobku uvedených dob, je objednatel oprávněn zajistit odstranění vady na náklady zhotovitele u jiné odborné osoby. Vada bude odstraněna nejpozději </w:t>
      </w:r>
      <w:r w:rsidRPr="00177C7E">
        <w:rPr>
          <w:rFonts w:ascii="Calibri" w:hAnsi="Calibri" w:cs="Calibri"/>
          <w:sz w:val="20"/>
        </w:rPr>
        <w:lastRenderedPageBreak/>
        <w:t>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5E0234" w:rsidRDefault="00BA7B15" w:rsidP="00BA7B15">
      <w:pPr>
        <w:pStyle w:val="Smlouva-slo0"/>
        <w:numPr>
          <w:ilvl w:val="0"/>
          <w:numId w:val="12"/>
        </w:numPr>
        <w:rPr>
          <w:rFonts w:ascii="Calibri" w:hAnsi="Calibri" w:cs="Calibri"/>
          <w:sz w:val="20"/>
        </w:rPr>
      </w:pPr>
      <w:r w:rsidRPr="005E0234">
        <w:rPr>
          <w:rFonts w:ascii="Calibri" w:hAnsi="Calibri" w:cs="Calibri"/>
          <w:sz w:val="20"/>
        </w:rPr>
        <w:t>Zhotovitel je povinen nahradit objednateli v plné výši škodu, která vznikla při realizaci a užívání díla v souvislosti nebo jako důsledek porušení povinností a závazků zhotovitele dle této smlouvy.</w:t>
      </w:r>
    </w:p>
    <w:p w14:paraId="3EF67CD3" w14:textId="10E503D7" w:rsidR="00B24372" w:rsidRPr="005E0234" w:rsidRDefault="0093775A" w:rsidP="0093775A">
      <w:pPr>
        <w:pStyle w:val="Smlouva-slo0"/>
        <w:numPr>
          <w:ilvl w:val="0"/>
          <w:numId w:val="12"/>
        </w:numPr>
        <w:rPr>
          <w:rFonts w:ascii="Calibri" w:hAnsi="Calibri" w:cs="Calibri"/>
          <w:sz w:val="20"/>
        </w:rPr>
      </w:pPr>
      <w:r w:rsidRPr="005E0234">
        <w:rPr>
          <w:rFonts w:ascii="Calibri" w:hAnsi="Calibri" w:cs="Calibri"/>
          <w:sz w:val="20"/>
        </w:rPr>
        <w:t xml:space="preserve">Zhotovitel </w:t>
      </w:r>
      <w:bookmarkStart w:id="8" w:name="_Hlk86059689"/>
      <w:r w:rsidRPr="005E0234">
        <w:rPr>
          <w:rFonts w:ascii="Calibri" w:hAnsi="Calibri" w:cs="Calibri"/>
          <w:sz w:val="20"/>
        </w:rPr>
        <w:t>ke dni uzavření smlouvy o dílo předloží objednateli kopi</w:t>
      </w:r>
      <w:r w:rsidR="00C70F98" w:rsidRPr="005E0234">
        <w:rPr>
          <w:rFonts w:ascii="Calibri" w:hAnsi="Calibri" w:cs="Calibri"/>
          <w:sz w:val="20"/>
        </w:rPr>
        <w:t>e</w:t>
      </w:r>
      <w:r w:rsidRPr="005E0234">
        <w:rPr>
          <w:rFonts w:ascii="Calibri" w:hAnsi="Calibri" w:cs="Calibri"/>
          <w:sz w:val="20"/>
        </w:rPr>
        <w:t xml:space="preserve"> platn</w:t>
      </w:r>
      <w:r w:rsidR="00B24372" w:rsidRPr="005E0234">
        <w:rPr>
          <w:rFonts w:ascii="Calibri" w:hAnsi="Calibri" w:cs="Calibri"/>
          <w:sz w:val="20"/>
        </w:rPr>
        <w:t>ých</w:t>
      </w:r>
      <w:r w:rsidRPr="005E0234">
        <w:rPr>
          <w:rFonts w:ascii="Calibri" w:hAnsi="Calibri" w:cs="Calibri"/>
          <w:sz w:val="20"/>
        </w:rPr>
        <w:t xml:space="preserve"> pojistn</w:t>
      </w:r>
      <w:r w:rsidR="00B24372" w:rsidRPr="005E0234">
        <w:rPr>
          <w:rFonts w:ascii="Calibri" w:hAnsi="Calibri" w:cs="Calibri"/>
          <w:sz w:val="20"/>
        </w:rPr>
        <w:t>ých</w:t>
      </w:r>
      <w:r w:rsidRPr="005E0234">
        <w:rPr>
          <w:rFonts w:ascii="Calibri" w:hAnsi="Calibri" w:cs="Calibri"/>
          <w:sz w:val="20"/>
        </w:rPr>
        <w:t xml:space="preserve"> smluv (případně certifikát</w:t>
      </w:r>
      <w:r w:rsidR="00B24372" w:rsidRPr="005E0234">
        <w:rPr>
          <w:rFonts w:ascii="Calibri" w:hAnsi="Calibri" w:cs="Calibri"/>
          <w:sz w:val="20"/>
        </w:rPr>
        <w:t>ů</w:t>
      </w:r>
      <w:r w:rsidRPr="005E0234">
        <w:rPr>
          <w:rFonts w:ascii="Calibri" w:hAnsi="Calibri" w:cs="Calibri"/>
          <w:sz w:val="20"/>
        </w:rPr>
        <w:t xml:space="preserve"> o pojištění)</w:t>
      </w:r>
      <w:r w:rsidR="00B24372" w:rsidRPr="005E0234">
        <w:rPr>
          <w:rFonts w:ascii="Calibri" w:hAnsi="Calibri" w:cs="Calibri"/>
          <w:sz w:val="20"/>
        </w:rPr>
        <w:t>, a to:</w:t>
      </w:r>
    </w:p>
    <w:p w14:paraId="3AF69E23" w14:textId="77777777" w:rsidR="00410789" w:rsidRPr="005E0234" w:rsidRDefault="00B24372"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w:t>
      </w:r>
      <w:r w:rsidR="00410789" w:rsidRPr="005E0234">
        <w:rPr>
          <w:rFonts w:ascii="Calibri" w:hAnsi="Calibri" w:cs="Calibri"/>
          <w:sz w:val="20"/>
        </w:rPr>
        <w:t>stavebně-montážní pojištění na plnou hodnotu budovaného díla stanovenou v této smlouvě v době uzavření smlouvy,</w:t>
      </w:r>
    </w:p>
    <w:p w14:paraId="2109E16B" w14:textId="77777777"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D11D29" w:rsidRPr="005E0234">
        <w:rPr>
          <w:rFonts w:ascii="Calibri" w:hAnsi="Calibri" w:cs="Calibri"/>
          <w:sz w:val="20"/>
        </w:rPr>
        <w:t>20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8"/>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D33D1C" w:rsidRDefault="00483BCD" w:rsidP="00483BCD">
      <w:pPr>
        <w:pStyle w:val="Smlouva-slo0"/>
        <w:numPr>
          <w:ilvl w:val="0"/>
          <w:numId w:val="14"/>
        </w:numPr>
        <w:rPr>
          <w:rFonts w:ascii="Calibri" w:hAnsi="Calibri" w:cs="Calibri"/>
          <w:sz w:val="20"/>
        </w:rPr>
      </w:pPr>
      <w:r w:rsidRPr="00177C7E">
        <w:rPr>
          <w:rFonts w:ascii="Calibri" w:hAnsi="Calibri" w:cs="Calibri"/>
          <w:sz w:val="20"/>
        </w:rPr>
        <w:lastRenderedPageBreak/>
        <w:t xml:space="preserve">V případě, že zhotovitel poruší svou povinnost stanovenou v čl. X. odst. 19. této smlouvy, bude objednatelem </w:t>
      </w:r>
      <w:r w:rsidRPr="00D33D1C">
        <w:rPr>
          <w:rFonts w:ascii="Calibri" w:hAnsi="Calibri" w:cs="Calibri"/>
          <w:sz w:val="20"/>
        </w:rPr>
        <w:t>zhotoviteli účtována smluvní pokuta ve výši 10.000,- Kč za každý zjištěný případ.</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4275C049" w14:textId="418DFFE8" w:rsidR="00377117" w:rsidRPr="008D7F4B" w:rsidRDefault="00377117" w:rsidP="00377117">
      <w:pPr>
        <w:pStyle w:val="Smlouva-slo0"/>
        <w:numPr>
          <w:ilvl w:val="0"/>
          <w:numId w:val="14"/>
        </w:numPr>
        <w:suppressAutoHyphens/>
        <w:autoSpaceDN w:val="0"/>
        <w:textAlignment w:val="baseline"/>
        <w:rPr>
          <w:rFonts w:ascii="Calibri" w:hAnsi="Calibri" w:cs="Calibri"/>
          <w:sz w:val="20"/>
        </w:rPr>
      </w:pPr>
      <w:r w:rsidRPr="008D7F4B">
        <w:rPr>
          <w:rFonts w:ascii="Calibri" w:hAnsi="Calibri" w:cs="Calibri"/>
          <w:sz w:val="20"/>
        </w:rPr>
        <w:t>V případě, že zhotovitel nesplní některou svou povinnost sjednanou v </w:t>
      </w:r>
      <w:r w:rsidRPr="007F2618">
        <w:rPr>
          <w:rFonts w:ascii="Calibri" w:hAnsi="Calibri" w:cs="Calibri"/>
          <w:sz w:val="20"/>
        </w:rPr>
        <w:t xml:space="preserve">této smlouvě </w:t>
      </w:r>
      <w:r w:rsidR="00337029" w:rsidRPr="007F2618">
        <w:rPr>
          <w:rFonts w:ascii="Calibri" w:hAnsi="Calibri" w:cs="Calibri"/>
          <w:sz w:val="20"/>
        </w:rPr>
        <w:t xml:space="preserve">(např. povinnost v oblasti DNSH) </w:t>
      </w:r>
      <w:r w:rsidRPr="007F2618">
        <w:rPr>
          <w:rFonts w:ascii="Calibri" w:hAnsi="Calibri" w:cs="Calibri"/>
          <w:sz w:val="20"/>
        </w:rPr>
        <w:t>a objednatel v důsledku tohoto nesplní podmínky poskytovatele dotace a nebude tak oprávněn čerpat dotaci na spolufinancování předmětu díla nebo jeho části nebo bude povinen vrátit dotaci nebo její část, zavazuje se zhotovitel uhradit smluvní pokutu ve výši takto nedočerpané či vrácené dotace.</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9" w:name="_Hlk134784150"/>
      <w:r w:rsidR="00B54A90">
        <w:rPr>
          <w:rFonts w:ascii="Calibri" w:hAnsi="Calibri" w:cs="Calibri"/>
          <w:sz w:val="20"/>
          <w:szCs w:val="20"/>
        </w:rPr>
        <w:t xml:space="preserve">do 15 dnů ode dne předání a převzetí díla </w:t>
      </w:r>
      <w:bookmarkEnd w:id="9"/>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lastRenderedPageBreak/>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lastRenderedPageBreak/>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lastRenderedPageBreak/>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4"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3106B0CF"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a projektu včetně účetních dokladů minimálně do konce roku 203</w:t>
      </w:r>
      <w:r w:rsidR="00421DEE">
        <w:rPr>
          <w:rFonts w:ascii="Calibri" w:hAnsi="Calibri" w:cs="Calibri"/>
          <w:sz w:val="20"/>
        </w:rPr>
        <w:t>6</w:t>
      </w:r>
      <w:r w:rsidRPr="00313A76">
        <w:rPr>
          <w:rFonts w:ascii="Calibri" w:hAnsi="Calibri" w:cs="Calibri"/>
          <w:sz w:val="20"/>
        </w:rPr>
        <w:t>.</w:t>
      </w:r>
    </w:p>
    <w:p w14:paraId="58B439D0" w14:textId="4121FBCA" w:rsidR="00B3438E" w:rsidRPr="00313A76" w:rsidRDefault="00265C62" w:rsidP="00B3438E">
      <w:pPr>
        <w:pStyle w:val="Smlouva-slo0"/>
        <w:numPr>
          <w:ilvl w:val="0"/>
          <w:numId w:val="15"/>
        </w:numPr>
        <w:tabs>
          <w:tab w:val="left" w:pos="426"/>
        </w:tabs>
        <w:spacing w:after="120"/>
        <w:rPr>
          <w:rFonts w:ascii="Calibri" w:hAnsi="Calibri" w:cs="Calibri"/>
          <w:sz w:val="20"/>
        </w:rPr>
      </w:pPr>
      <w:r>
        <w:rPr>
          <w:rFonts w:ascii="Calibri" w:hAnsi="Calibri" w:cs="Calibri"/>
          <w:sz w:val="20"/>
        </w:rPr>
        <w:t>Z</w:t>
      </w:r>
      <w:r w:rsidR="00B3438E" w:rsidRPr="00313A76">
        <w:rPr>
          <w:rFonts w:ascii="Calibri" w:hAnsi="Calibri" w:cs="Calibri"/>
          <w:sz w:val="20"/>
        </w:rPr>
        <w:t xml:space="preserve">hotovitel </w:t>
      </w:r>
      <w:r>
        <w:rPr>
          <w:rFonts w:ascii="Calibri" w:hAnsi="Calibri" w:cs="Calibri"/>
          <w:sz w:val="20"/>
        </w:rPr>
        <w:t xml:space="preserve">je </w:t>
      </w:r>
      <w:r w:rsidR="00B3438E" w:rsidRPr="00313A76">
        <w:rPr>
          <w:rFonts w:ascii="Calibri" w:hAnsi="Calibri" w:cs="Calibri"/>
          <w:sz w:val="20"/>
        </w:rPr>
        <w:t>povinen minimálně do konce roku 203</w:t>
      </w:r>
      <w:r w:rsidR="00421DEE">
        <w:rPr>
          <w:rFonts w:ascii="Calibri" w:hAnsi="Calibri" w:cs="Calibri"/>
          <w:sz w:val="20"/>
        </w:rPr>
        <w:t>6</w:t>
      </w:r>
      <w:r w:rsidR="00B3438E" w:rsidRPr="00313A76">
        <w:rPr>
          <w:rFonts w:ascii="Calibri" w:hAnsi="Calibri" w:cs="Calibri"/>
          <w:sz w:val="20"/>
        </w:rPr>
        <w:t xml:space="preserve"> poskytovat požadované informace a dokumentaci související s realizací projektu zaměstnancům nebo zmocněncům pověřených orgánů (</w:t>
      </w:r>
      <w:r w:rsidR="003508C9">
        <w:rPr>
          <w:rFonts w:ascii="Calibri" w:hAnsi="Calibri" w:cs="Calibri"/>
          <w:sz w:val="20"/>
        </w:rPr>
        <w:t xml:space="preserve">např. </w:t>
      </w:r>
      <w:r w:rsidR="00CA6A36" w:rsidRPr="00CA6A36">
        <w:rPr>
          <w:rFonts w:ascii="Calibri" w:hAnsi="Calibri" w:cs="Calibri"/>
          <w:sz w:val="20"/>
        </w:rPr>
        <w:t>Centrum pro regionální rozvoj, Ministerstvo pro místní rozvoj ČR</w:t>
      </w:r>
      <w:r w:rsidR="00CA6A36">
        <w:rPr>
          <w:rFonts w:ascii="Calibri" w:hAnsi="Calibri" w:cs="Calibri"/>
          <w:sz w:val="20"/>
        </w:rPr>
        <w:t>,</w:t>
      </w:r>
      <w:r w:rsidR="00CA6A36" w:rsidRPr="00CA6A36">
        <w:rPr>
          <w:rFonts w:ascii="Calibri" w:hAnsi="Calibri" w:cs="Calibri"/>
          <w:sz w:val="20"/>
        </w:rPr>
        <w:t xml:space="preserve"> </w:t>
      </w:r>
      <w:r w:rsidR="00B3438E" w:rsidRPr="00313A76">
        <w:rPr>
          <w:rFonts w:ascii="Calibri" w:hAnsi="Calibri" w:cs="Calibri"/>
          <w:sz w:val="20"/>
        </w:rPr>
        <w:t xml:space="preserve">Ministerstvo Životního prostředí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349E967A" w14:textId="77777777" w:rsidR="002F3247" w:rsidRDefault="002F3247" w:rsidP="002F3247">
      <w:pPr>
        <w:pStyle w:val="Smlouva-slo0"/>
        <w:tabs>
          <w:tab w:val="left" w:pos="426"/>
        </w:tabs>
        <w:spacing w:before="0" w:after="120"/>
        <w:rPr>
          <w:rFonts w:ascii="Calibri" w:hAnsi="Calibri" w:cs="Calibri"/>
          <w:sz w:val="20"/>
        </w:rPr>
      </w:pPr>
    </w:p>
    <w:p w14:paraId="641D51A6" w14:textId="77777777" w:rsidR="002F3247" w:rsidRDefault="002F3247" w:rsidP="002F3247">
      <w:pPr>
        <w:pStyle w:val="Smlouva-slo0"/>
        <w:tabs>
          <w:tab w:val="left" w:pos="426"/>
        </w:tabs>
        <w:spacing w:before="0" w:after="120"/>
        <w:rPr>
          <w:rFonts w:ascii="Calibri" w:hAnsi="Calibri" w:cs="Calibri"/>
          <w:sz w:val="20"/>
        </w:rPr>
      </w:pPr>
    </w:p>
    <w:p w14:paraId="456A4C1B" w14:textId="77777777" w:rsidR="002F3247" w:rsidRDefault="002F3247" w:rsidP="002F3247">
      <w:pPr>
        <w:pStyle w:val="Smlouva-slo0"/>
        <w:tabs>
          <w:tab w:val="left" w:pos="426"/>
        </w:tabs>
        <w:spacing w:before="0" w:after="120"/>
        <w:rPr>
          <w:rFonts w:ascii="Calibri" w:hAnsi="Calibri" w:cs="Calibri"/>
          <w:sz w:val="20"/>
        </w:rPr>
      </w:pP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lastRenderedPageBreak/>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tab/>
      </w:r>
      <w:r w:rsidR="009177AC" w:rsidRPr="001259ED">
        <w:rPr>
          <w:rFonts w:ascii="Calibri" w:hAnsi="Calibri" w:cs="Calibri"/>
          <w:szCs w:val="20"/>
        </w:rPr>
        <w:t>Příloha č. 2 – Seznam poddodavatelů</w:t>
      </w:r>
    </w:p>
    <w:p w14:paraId="7C674CDB" w14:textId="090DB676" w:rsidR="00455D53" w:rsidRPr="001259ED" w:rsidRDefault="00455D53" w:rsidP="009177AC">
      <w:pPr>
        <w:pStyle w:val="Zkladntext2"/>
        <w:tabs>
          <w:tab w:val="left" w:pos="0"/>
        </w:tabs>
        <w:spacing w:after="0"/>
        <w:jc w:val="both"/>
        <w:rPr>
          <w:rFonts w:ascii="Calibri" w:hAnsi="Calibri" w:cs="Calibri"/>
          <w:szCs w:val="20"/>
        </w:rPr>
      </w:pPr>
      <w:r w:rsidRPr="001259ED">
        <w:rPr>
          <w:rFonts w:ascii="Calibri" w:hAnsi="Calibri" w:cs="Calibri"/>
          <w:szCs w:val="20"/>
        </w:rPr>
        <w:tab/>
        <w:t xml:space="preserve">Příloha č. 3 </w:t>
      </w:r>
      <w:r w:rsidR="00670C9E" w:rsidRPr="001259ED">
        <w:rPr>
          <w:rFonts w:ascii="Calibri" w:hAnsi="Calibri" w:cs="Calibri"/>
          <w:szCs w:val="20"/>
        </w:rPr>
        <w:t>–</w:t>
      </w:r>
      <w:r w:rsidRPr="001259ED">
        <w:rPr>
          <w:rFonts w:ascii="Calibri" w:hAnsi="Calibri" w:cs="Calibri"/>
          <w:szCs w:val="20"/>
        </w:rPr>
        <w:t xml:space="preserve"> </w:t>
      </w:r>
      <w:r w:rsidR="00670C9E" w:rsidRPr="001259ED">
        <w:rPr>
          <w:rFonts w:ascii="Calibri" w:hAnsi="Calibri" w:cs="Calibri"/>
          <w:szCs w:val="20"/>
        </w:rPr>
        <w:t>Podmínky DNSH</w:t>
      </w:r>
    </w:p>
    <w:p w14:paraId="224E591A" w14:textId="77777777" w:rsidR="00700510" w:rsidRDefault="00700510" w:rsidP="00847C70">
      <w:pPr>
        <w:pStyle w:val="Zkladntext2"/>
        <w:tabs>
          <w:tab w:val="left" w:pos="0"/>
        </w:tabs>
        <w:spacing w:after="0"/>
        <w:jc w:val="both"/>
        <w:rPr>
          <w:rFonts w:ascii="Calibri" w:hAnsi="Calibri" w:cs="Calibri"/>
        </w:rPr>
      </w:pPr>
    </w:p>
    <w:p w14:paraId="39EDCDE7" w14:textId="77777777" w:rsidR="001259ED" w:rsidRPr="00177C7E" w:rsidRDefault="001259ED" w:rsidP="00847C70">
      <w:pPr>
        <w:pStyle w:val="Zkladntext2"/>
        <w:tabs>
          <w:tab w:val="left" w:pos="0"/>
        </w:tabs>
        <w:spacing w:after="0"/>
        <w:jc w:val="both"/>
        <w:rPr>
          <w:rFonts w:ascii="Calibri" w:hAnsi="Calibri" w:cs="Calibri"/>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32BD03A7" w14:textId="77777777" w:rsidR="00847C70" w:rsidRDefault="00847C70" w:rsidP="00172DB2">
            <w:pPr>
              <w:rPr>
                <w:rFonts w:ascii="Calibri" w:hAnsi="Calibri" w:cs="Calibri"/>
                <w:sz w:val="20"/>
                <w:szCs w:val="20"/>
              </w:rPr>
            </w:pPr>
          </w:p>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Libor Helis</w:t>
            </w:r>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5"/>
      <w:headerReference w:type="first" r:id="rId16"/>
      <w:footerReference w:type="first" r:id="rId17"/>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D2CAC" w14:textId="77777777" w:rsidR="00A319D7" w:rsidRDefault="00A319D7">
      <w:r>
        <w:separator/>
      </w:r>
    </w:p>
    <w:p w14:paraId="7B27852B" w14:textId="77777777" w:rsidR="00A319D7" w:rsidRDefault="00A319D7"/>
  </w:endnote>
  <w:endnote w:type="continuationSeparator" w:id="0">
    <w:p w14:paraId="6C46C0E6" w14:textId="77777777" w:rsidR="00A319D7" w:rsidRDefault="00A319D7">
      <w:r>
        <w:continuationSeparator/>
      </w:r>
    </w:p>
    <w:p w14:paraId="7163326F" w14:textId="77777777" w:rsidR="00A319D7" w:rsidRDefault="00A31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101ABF5F"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5B2720">
      <w:rPr>
        <w:rFonts w:ascii="Calibri" w:hAnsi="Calibri" w:cs="Calibri"/>
        <w:noProof/>
        <w:sz w:val="20"/>
        <w:szCs w:val="20"/>
      </w:rPr>
      <w:t>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11" w:name="_Hlk528509191"/>
    <w:bookmarkStart w:id="12" w:name="_Hlk528509192"/>
    <w:r w:rsidRPr="00C93CEB">
      <w:rPr>
        <w:rFonts w:ascii="Calibri" w:hAnsi="Calibri" w:cs="Calibri"/>
        <w:sz w:val="20"/>
        <w:szCs w:val="20"/>
      </w:rPr>
      <w:t xml:space="preserve">&lt;o&gt;&gt;&gt;&gt;&gt;&gt;&gt;&gt;&gt;&gt;&gt;&gt;&gt;&gt;&gt;&gt;&gt;&gt;&gt;&gt;&gt;&gt;&gt;&gt;&gt;&gt;&gt;&gt;&gt;&gt;&gt;&gt;&gt;&gt;&gt;&gt;&gt;&gt;&gt;&gt;&gt;&gt;&gt;&gt;&gt;&gt;&gt;&gt;&gt;&gt;&gt;&gt;&gt;&gt;         </w:t>
    </w:r>
    <w:bookmarkEnd w:id="11"/>
    <w:bookmarkEnd w:id="12"/>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71D89" w14:textId="77777777" w:rsidR="00A319D7" w:rsidRDefault="00A319D7">
      <w:r>
        <w:separator/>
      </w:r>
    </w:p>
    <w:p w14:paraId="6734C584" w14:textId="77777777" w:rsidR="00A319D7" w:rsidRDefault="00A319D7"/>
  </w:footnote>
  <w:footnote w:type="continuationSeparator" w:id="0">
    <w:p w14:paraId="4BD32D7B" w14:textId="77777777" w:rsidR="00A319D7" w:rsidRDefault="00A319D7">
      <w:r>
        <w:continuationSeparator/>
      </w:r>
    </w:p>
    <w:p w14:paraId="7F849C6D" w14:textId="77777777" w:rsidR="00A319D7" w:rsidRDefault="00A31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10" w:name="_Hlk53648542"/>
  </w:p>
  <w:bookmarkEnd w:id="10"/>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9"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1"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304816250">
    <w:abstractNumId w:val="37"/>
  </w:num>
  <w:num w:numId="2" w16cid:durableId="1836720602">
    <w:abstractNumId w:val="12"/>
  </w:num>
  <w:num w:numId="3" w16cid:durableId="636880208">
    <w:abstractNumId w:val="2"/>
  </w:num>
  <w:num w:numId="4" w16cid:durableId="858734608">
    <w:abstractNumId w:val="22"/>
  </w:num>
  <w:num w:numId="5" w16cid:durableId="2023313764">
    <w:abstractNumId w:val="38"/>
  </w:num>
  <w:num w:numId="6" w16cid:durableId="1180894022">
    <w:abstractNumId w:val="24"/>
  </w:num>
  <w:num w:numId="7" w16cid:durableId="926886698">
    <w:abstractNumId w:val="18"/>
  </w:num>
  <w:num w:numId="8" w16cid:durableId="401491406">
    <w:abstractNumId w:val="27"/>
  </w:num>
  <w:num w:numId="9" w16cid:durableId="2016808682">
    <w:abstractNumId w:val="39"/>
  </w:num>
  <w:num w:numId="10" w16cid:durableId="1804691084">
    <w:abstractNumId w:val="4"/>
  </w:num>
  <w:num w:numId="11" w16cid:durableId="1293360753">
    <w:abstractNumId w:val="6"/>
  </w:num>
  <w:num w:numId="12" w16cid:durableId="400904892">
    <w:abstractNumId w:val="28"/>
  </w:num>
  <w:num w:numId="13" w16cid:durableId="58524187">
    <w:abstractNumId w:val="5"/>
  </w:num>
  <w:num w:numId="14" w16cid:durableId="177087605">
    <w:abstractNumId w:val="14"/>
  </w:num>
  <w:num w:numId="15" w16cid:durableId="1757508331">
    <w:abstractNumId w:val="7"/>
  </w:num>
  <w:num w:numId="16" w16cid:durableId="1502964133">
    <w:abstractNumId w:val="41"/>
  </w:num>
  <w:num w:numId="17" w16cid:durableId="1549493265">
    <w:abstractNumId w:val="9"/>
  </w:num>
  <w:num w:numId="18" w16cid:durableId="1805152724">
    <w:abstractNumId w:val="20"/>
  </w:num>
  <w:num w:numId="19" w16cid:durableId="1109739503">
    <w:abstractNumId w:val="23"/>
  </w:num>
  <w:num w:numId="20" w16cid:durableId="1875192768">
    <w:abstractNumId w:val="34"/>
  </w:num>
  <w:num w:numId="21" w16cid:durableId="1255475448">
    <w:abstractNumId w:val="36"/>
  </w:num>
  <w:num w:numId="22" w16cid:durableId="160434577">
    <w:abstractNumId w:val="21"/>
  </w:num>
  <w:num w:numId="23" w16cid:durableId="2146923120">
    <w:abstractNumId w:val="42"/>
  </w:num>
  <w:num w:numId="24" w16cid:durableId="1123420725">
    <w:abstractNumId w:val="19"/>
  </w:num>
  <w:num w:numId="25" w16cid:durableId="443114904">
    <w:abstractNumId w:val="15"/>
  </w:num>
  <w:num w:numId="26" w16cid:durableId="1403985820">
    <w:abstractNumId w:val="32"/>
  </w:num>
  <w:num w:numId="27" w16cid:durableId="1282687081">
    <w:abstractNumId w:val="3"/>
  </w:num>
  <w:num w:numId="28" w16cid:durableId="2123725683">
    <w:abstractNumId w:val="10"/>
  </w:num>
  <w:num w:numId="29" w16cid:durableId="543101739">
    <w:abstractNumId w:val="17"/>
  </w:num>
  <w:num w:numId="30" w16cid:durableId="1778717439">
    <w:abstractNumId w:val="13"/>
  </w:num>
  <w:num w:numId="31" w16cid:durableId="236599185">
    <w:abstractNumId w:val="11"/>
  </w:num>
  <w:num w:numId="32" w16cid:durableId="1895040282">
    <w:abstractNumId w:val="16"/>
  </w:num>
  <w:num w:numId="33" w16cid:durableId="1786146759">
    <w:abstractNumId w:val="33"/>
  </w:num>
  <w:num w:numId="34" w16cid:durableId="57635591">
    <w:abstractNumId w:val="26"/>
  </w:num>
  <w:num w:numId="35" w16cid:durableId="1171412995">
    <w:abstractNumId w:val="31"/>
  </w:num>
  <w:num w:numId="36" w16cid:durableId="1306007424">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1454595879">
    <w:abstractNumId w:val="29"/>
  </w:num>
  <w:num w:numId="38" w16cid:durableId="771709566">
    <w:abstractNumId w:val="40"/>
  </w:num>
  <w:num w:numId="39" w16cid:durableId="678509313">
    <w:abstractNumId w:val="25"/>
  </w:num>
  <w:num w:numId="40" w16cid:durableId="1530332668">
    <w:abstractNumId w:val="30"/>
  </w:num>
  <w:num w:numId="41" w16cid:durableId="184680923">
    <w:abstractNumId w:val="1"/>
  </w:num>
  <w:num w:numId="42" w16cid:durableId="1633705273">
    <w:abstractNumId w:val="35"/>
  </w:num>
  <w:num w:numId="43" w16cid:durableId="495462453">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2097052728">
    <w:abstractNumId w:val="8"/>
  </w:num>
  <w:num w:numId="45" w16cid:durableId="66921597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518F"/>
    <w:rsid w:val="00091A47"/>
    <w:rsid w:val="000922D9"/>
    <w:rsid w:val="0009265C"/>
    <w:rsid w:val="000934E0"/>
    <w:rsid w:val="00095CC1"/>
    <w:rsid w:val="00096CAB"/>
    <w:rsid w:val="00097AD4"/>
    <w:rsid w:val="000A0B43"/>
    <w:rsid w:val="000A0B59"/>
    <w:rsid w:val="000A2CAA"/>
    <w:rsid w:val="000A2CE0"/>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5D3C"/>
    <w:rsid w:val="000E7D17"/>
    <w:rsid w:val="000F2D6F"/>
    <w:rsid w:val="000F54A1"/>
    <w:rsid w:val="000F560C"/>
    <w:rsid w:val="00103559"/>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85C"/>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27B3"/>
    <w:rsid w:val="001B4E08"/>
    <w:rsid w:val="001B5D80"/>
    <w:rsid w:val="001C0A00"/>
    <w:rsid w:val="001D5EC8"/>
    <w:rsid w:val="001D6A9F"/>
    <w:rsid w:val="001E0837"/>
    <w:rsid w:val="001E1518"/>
    <w:rsid w:val="001E6E35"/>
    <w:rsid w:val="001F3508"/>
    <w:rsid w:val="001F3CD1"/>
    <w:rsid w:val="001F5CAA"/>
    <w:rsid w:val="00203B15"/>
    <w:rsid w:val="00207113"/>
    <w:rsid w:val="00210046"/>
    <w:rsid w:val="00211B34"/>
    <w:rsid w:val="00216AA5"/>
    <w:rsid w:val="00221AE6"/>
    <w:rsid w:val="00224E13"/>
    <w:rsid w:val="00236FAD"/>
    <w:rsid w:val="00237E6A"/>
    <w:rsid w:val="002402FA"/>
    <w:rsid w:val="00240529"/>
    <w:rsid w:val="00243CEB"/>
    <w:rsid w:val="00245106"/>
    <w:rsid w:val="00247160"/>
    <w:rsid w:val="002475CD"/>
    <w:rsid w:val="0025125E"/>
    <w:rsid w:val="00253062"/>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C1673"/>
    <w:rsid w:val="002C6206"/>
    <w:rsid w:val="002C695E"/>
    <w:rsid w:val="002D0730"/>
    <w:rsid w:val="002D20C7"/>
    <w:rsid w:val="002D7880"/>
    <w:rsid w:val="002F02C5"/>
    <w:rsid w:val="002F3247"/>
    <w:rsid w:val="00302212"/>
    <w:rsid w:val="00310639"/>
    <w:rsid w:val="00313A76"/>
    <w:rsid w:val="00315D8C"/>
    <w:rsid w:val="00321545"/>
    <w:rsid w:val="00324FEC"/>
    <w:rsid w:val="00325758"/>
    <w:rsid w:val="003258C6"/>
    <w:rsid w:val="003325DB"/>
    <w:rsid w:val="0033513A"/>
    <w:rsid w:val="0033544D"/>
    <w:rsid w:val="00337029"/>
    <w:rsid w:val="003403C6"/>
    <w:rsid w:val="00340D4B"/>
    <w:rsid w:val="00342051"/>
    <w:rsid w:val="00342AFB"/>
    <w:rsid w:val="00343007"/>
    <w:rsid w:val="00344E9F"/>
    <w:rsid w:val="00346B57"/>
    <w:rsid w:val="003508C9"/>
    <w:rsid w:val="00350AA1"/>
    <w:rsid w:val="0035742A"/>
    <w:rsid w:val="00364A8E"/>
    <w:rsid w:val="003676C4"/>
    <w:rsid w:val="00373AD4"/>
    <w:rsid w:val="00377117"/>
    <w:rsid w:val="0038109A"/>
    <w:rsid w:val="0038148B"/>
    <w:rsid w:val="00381EA4"/>
    <w:rsid w:val="00385A0D"/>
    <w:rsid w:val="003948A5"/>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5D53"/>
    <w:rsid w:val="00457B0A"/>
    <w:rsid w:val="004625F0"/>
    <w:rsid w:val="00463E4B"/>
    <w:rsid w:val="004668EB"/>
    <w:rsid w:val="00483BCD"/>
    <w:rsid w:val="0049013D"/>
    <w:rsid w:val="00491167"/>
    <w:rsid w:val="004930F1"/>
    <w:rsid w:val="00493363"/>
    <w:rsid w:val="00495333"/>
    <w:rsid w:val="00497021"/>
    <w:rsid w:val="004A254D"/>
    <w:rsid w:val="004A6476"/>
    <w:rsid w:val="004A79FD"/>
    <w:rsid w:val="004A7EBC"/>
    <w:rsid w:val="004B27AD"/>
    <w:rsid w:val="004B354E"/>
    <w:rsid w:val="004B5DCB"/>
    <w:rsid w:val="004B68E9"/>
    <w:rsid w:val="004C5B78"/>
    <w:rsid w:val="004C64A4"/>
    <w:rsid w:val="004C7610"/>
    <w:rsid w:val="004D130F"/>
    <w:rsid w:val="004D67BC"/>
    <w:rsid w:val="004E0D1A"/>
    <w:rsid w:val="004E1CF4"/>
    <w:rsid w:val="004E2C67"/>
    <w:rsid w:val="004E3034"/>
    <w:rsid w:val="004E6227"/>
    <w:rsid w:val="004F6298"/>
    <w:rsid w:val="004F69F3"/>
    <w:rsid w:val="005133C9"/>
    <w:rsid w:val="0051340B"/>
    <w:rsid w:val="00515117"/>
    <w:rsid w:val="00516084"/>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846C9"/>
    <w:rsid w:val="00584E77"/>
    <w:rsid w:val="00590159"/>
    <w:rsid w:val="00590A71"/>
    <w:rsid w:val="005932C8"/>
    <w:rsid w:val="00594CD8"/>
    <w:rsid w:val="00595D3E"/>
    <w:rsid w:val="005A4715"/>
    <w:rsid w:val="005A4AF0"/>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5D0C"/>
    <w:rsid w:val="0067744E"/>
    <w:rsid w:val="00683C6A"/>
    <w:rsid w:val="0068643E"/>
    <w:rsid w:val="006926C2"/>
    <w:rsid w:val="00692E93"/>
    <w:rsid w:val="00693A84"/>
    <w:rsid w:val="006A30D7"/>
    <w:rsid w:val="006A4D73"/>
    <w:rsid w:val="006A587F"/>
    <w:rsid w:val="006A6FFE"/>
    <w:rsid w:val="006B1E91"/>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41A97"/>
    <w:rsid w:val="00742183"/>
    <w:rsid w:val="00760572"/>
    <w:rsid w:val="00761B98"/>
    <w:rsid w:val="00762003"/>
    <w:rsid w:val="00764A63"/>
    <w:rsid w:val="007702AB"/>
    <w:rsid w:val="00771E44"/>
    <w:rsid w:val="00775A40"/>
    <w:rsid w:val="0078063F"/>
    <w:rsid w:val="0078341E"/>
    <w:rsid w:val="00783C8F"/>
    <w:rsid w:val="00783DD4"/>
    <w:rsid w:val="00790BE3"/>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81A"/>
    <w:rsid w:val="00864134"/>
    <w:rsid w:val="00864CF3"/>
    <w:rsid w:val="00870133"/>
    <w:rsid w:val="008852EF"/>
    <w:rsid w:val="00885FBA"/>
    <w:rsid w:val="00891E6E"/>
    <w:rsid w:val="00895575"/>
    <w:rsid w:val="00896704"/>
    <w:rsid w:val="008976D6"/>
    <w:rsid w:val="008A118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7ED3"/>
    <w:rsid w:val="008F1930"/>
    <w:rsid w:val="008F38B0"/>
    <w:rsid w:val="00901D0E"/>
    <w:rsid w:val="00902A7E"/>
    <w:rsid w:val="00906433"/>
    <w:rsid w:val="00906EE0"/>
    <w:rsid w:val="009116B9"/>
    <w:rsid w:val="00915143"/>
    <w:rsid w:val="00915CBD"/>
    <w:rsid w:val="009177AC"/>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F2195"/>
    <w:rsid w:val="00A000BA"/>
    <w:rsid w:val="00A02E0B"/>
    <w:rsid w:val="00A100E9"/>
    <w:rsid w:val="00A11DA0"/>
    <w:rsid w:val="00A12A6B"/>
    <w:rsid w:val="00A155EE"/>
    <w:rsid w:val="00A21E52"/>
    <w:rsid w:val="00A239AE"/>
    <w:rsid w:val="00A24AC0"/>
    <w:rsid w:val="00A319D7"/>
    <w:rsid w:val="00A4221E"/>
    <w:rsid w:val="00A425F6"/>
    <w:rsid w:val="00A427E5"/>
    <w:rsid w:val="00A446EE"/>
    <w:rsid w:val="00A50514"/>
    <w:rsid w:val="00A549FD"/>
    <w:rsid w:val="00A629CD"/>
    <w:rsid w:val="00A67103"/>
    <w:rsid w:val="00A7571A"/>
    <w:rsid w:val="00A76571"/>
    <w:rsid w:val="00A774E0"/>
    <w:rsid w:val="00A864B1"/>
    <w:rsid w:val="00A87356"/>
    <w:rsid w:val="00A94507"/>
    <w:rsid w:val="00A96488"/>
    <w:rsid w:val="00A969EB"/>
    <w:rsid w:val="00A971FB"/>
    <w:rsid w:val="00AB1624"/>
    <w:rsid w:val="00AC3FBA"/>
    <w:rsid w:val="00AD2478"/>
    <w:rsid w:val="00AD2987"/>
    <w:rsid w:val="00AD2AAA"/>
    <w:rsid w:val="00AE3A45"/>
    <w:rsid w:val="00AE42E9"/>
    <w:rsid w:val="00B00B38"/>
    <w:rsid w:val="00B02B9E"/>
    <w:rsid w:val="00B04316"/>
    <w:rsid w:val="00B048BC"/>
    <w:rsid w:val="00B051E6"/>
    <w:rsid w:val="00B074F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2619"/>
    <w:rsid w:val="00BA0D45"/>
    <w:rsid w:val="00BA1FF9"/>
    <w:rsid w:val="00BA26DA"/>
    <w:rsid w:val="00BA7B15"/>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690F"/>
    <w:rsid w:val="00C13B12"/>
    <w:rsid w:val="00C1589F"/>
    <w:rsid w:val="00C15A21"/>
    <w:rsid w:val="00C21524"/>
    <w:rsid w:val="00C22BEB"/>
    <w:rsid w:val="00C2360F"/>
    <w:rsid w:val="00C238D9"/>
    <w:rsid w:val="00C2559D"/>
    <w:rsid w:val="00C27586"/>
    <w:rsid w:val="00C3053D"/>
    <w:rsid w:val="00C31B35"/>
    <w:rsid w:val="00C35A7C"/>
    <w:rsid w:val="00C36B63"/>
    <w:rsid w:val="00C41F85"/>
    <w:rsid w:val="00C5288C"/>
    <w:rsid w:val="00C55522"/>
    <w:rsid w:val="00C60729"/>
    <w:rsid w:val="00C61322"/>
    <w:rsid w:val="00C613DD"/>
    <w:rsid w:val="00C63DD8"/>
    <w:rsid w:val="00C67C6E"/>
    <w:rsid w:val="00C705D8"/>
    <w:rsid w:val="00C70F98"/>
    <w:rsid w:val="00C72388"/>
    <w:rsid w:val="00C73119"/>
    <w:rsid w:val="00C73D35"/>
    <w:rsid w:val="00C7530C"/>
    <w:rsid w:val="00C764EF"/>
    <w:rsid w:val="00C83F13"/>
    <w:rsid w:val="00C90692"/>
    <w:rsid w:val="00C912A1"/>
    <w:rsid w:val="00CA4BC9"/>
    <w:rsid w:val="00CA6021"/>
    <w:rsid w:val="00CA6A36"/>
    <w:rsid w:val="00CA7528"/>
    <w:rsid w:val="00CB2FAB"/>
    <w:rsid w:val="00CB55B4"/>
    <w:rsid w:val="00CB6D8E"/>
    <w:rsid w:val="00CD19E9"/>
    <w:rsid w:val="00CD5D2A"/>
    <w:rsid w:val="00CD7E4B"/>
    <w:rsid w:val="00CE0CC0"/>
    <w:rsid w:val="00CE190A"/>
    <w:rsid w:val="00CE1B92"/>
    <w:rsid w:val="00CF1722"/>
    <w:rsid w:val="00CF35A7"/>
    <w:rsid w:val="00CF7C85"/>
    <w:rsid w:val="00CF7DF1"/>
    <w:rsid w:val="00D0194F"/>
    <w:rsid w:val="00D040EE"/>
    <w:rsid w:val="00D077FE"/>
    <w:rsid w:val="00D11D29"/>
    <w:rsid w:val="00D17AC4"/>
    <w:rsid w:val="00D216EC"/>
    <w:rsid w:val="00D21A45"/>
    <w:rsid w:val="00D27662"/>
    <w:rsid w:val="00D27A23"/>
    <w:rsid w:val="00D32673"/>
    <w:rsid w:val="00D32971"/>
    <w:rsid w:val="00D33D1C"/>
    <w:rsid w:val="00D40395"/>
    <w:rsid w:val="00D433BF"/>
    <w:rsid w:val="00D4765C"/>
    <w:rsid w:val="00D56664"/>
    <w:rsid w:val="00D567F9"/>
    <w:rsid w:val="00D63036"/>
    <w:rsid w:val="00D633F9"/>
    <w:rsid w:val="00D63A31"/>
    <w:rsid w:val="00D66DBF"/>
    <w:rsid w:val="00D71D7A"/>
    <w:rsid w:val="00D72338"/>
    <w:rsid w:val="00D74DEC"/>
    <w:rsid w:val="00D80BD0"/>
    <w:rsid w:val="00D81BD0"/>
    <w:rsid w:val="00D81D7B"/>
    <w:rsid w:val="00D8594B"/>
    <w:rsid w:val="00D918A6"/>
    <w:rsid w:val="00D91A0C"/>
    <w:rsid w:val="00D92576"/>
    <w:rsid w:val="00D9484E"/>
    <w:rsid w:val="00D94DE3"/>
    <w:rsid w:val="00D955E6"/>
    <w:rsid w:val="00D978AE"/>
    <w:rsid w:val="00DB059D"/>
    <w:rsid w:val="00DB100C"/>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2034B"/>
    <w:rsid w:val="00E216DF"/>
    <w:rsid w:val="00E217AD"/>
    <w:rsid w:val="00E2402F"/>
    <w:rsid w:val="00E259DA"/>
    <w:rsid w:val="00E26E1C"/>
    <w:rsid w:val="00E27BC2"/>
    <w:rsid w:val="00E31C4B"/>
    <w:rsid w:val="00E41276"/>
    <w:rsid w:val="00E43260"/>
    <w:rsid w:val="00E43E27"/>
    <w:rsid w:val="00E46CDA"/>
    <w:rsid w:val="00E51EAE"/>
    <w:rsid w:val="00E53687"/>
    <w:rsid w:val="00E53B19"/>
    <w:rsid w:val="00E608F4"/>
    <w:rsid w:val="00E63854"/>
    <w:rsid w:val="00E66291"/>
    <w:rsid w:val="00E66925"/>
    <w:rsid w:val="00E6793E"/>
    <w:rsid w:val="00E73188"/>
    <w:rsid w:val="00E741C3"/>
    <w:rsid w:val="00E77BE4"/>
    <w:rsid w:val="00E77F2A"/>
    <w:rsid w:val="00E837B1"/>
    <w:rsid w:val="00E84A1D"/>
    <w:rsid w:val="00E84F2B"/>
    <w:rsid w:val="00E8623D"/>
    <w:rsid w:val="00E8670B"/>
    <w:rsid w:val="00E91E8F"/>
    <w:rsid w:val="00E92B99"/>
    <w:rsid w:val="00E95215"/>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F7B92"/>
    <w:rsid w:val="00F00FBB"/>
    <w:rsid w:val="00F02563"/>
    <w:rsid w:val="00F03B2D"/>
    <w:rsid w:val="00F053C4"/>
    <w:rsid w:val="00F074D6"/>
    <w:rsid w:val="00F10267"/>
    <w:rsid w:val="00F121B2"/>
    <w:rsid w:val="00F133A3"/>
    <w:rsid w:val="00F2025D"/>
    <w:rsid w:val="00F22594"/>
    <w:rsid w:val="00F26FE0"/>
    <w:rsid w:val="00F27828"/>
    <w:rsid w:val="00F33157"/>
    <w:rsid w:val="00F3607B"/>
    <w:rsid w:val="00F37276"/>
    <w:rsid w:val="00F378AF"/>
    <w:rsid w:val="00F37E6F"/>
    <w:rsid w:val="00F470E1"/>
    <w:rsid w:val="00F47AB5"/>
    <w:rsid w:val="00F47B05"/>
    <w:rsid w:val="00F50248"/>
    <w:rsid w:val="00F52244"/>
    <w:rsid w:val="00F61A8B"/>
    <w:rsid w:val="00F661F8"/>
    <w:rsid w:val="00F70D94"/>
    <w:rsid w:val="00F727D7"/>
    <w:rsid w:val="00F74DE4"/>
    <w:rsid w:val="00F76672"/>
    <w:rsid w:val="00F76F52"/>
    <w:rsid w:val="00F770BF"/>
    <w:rsid w:val="00F84867"/>
    <w:rsid w:val="00F862BD"/>
    <w:rsid w:val="00F91944"/>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op.gov.cz/cs/vyzvy-2021-2027/vyzvy/115vyzvair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odry.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CCD0A7-9631-4972-973F-6232F1F45084}">
  <ds:schemaRefs>
    <ds:schemaRef ds:uri="http://schemas.openxmlformats.org/officeDocument/2006/bibliography"/>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18</Pages>
  <Words>9167</Words>
  <Characters>54091</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63132</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142</cp:revision>
  <dcterms:created xsi:type="dcterms:W3CDTF">2024-05-14T08:48:00Z</dcterms:created>
  <dcterms:modified xsi:type="dcterms:W3CDTF">2025-05-29T10:02:00Z</dcterms:modified>
</cp:coreProperties>
</file>